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22" w:rsidRDefault="00712022" w:rsidP="004C6B0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67857">
        <w:rPr>
          <w:sz w:val="28"/>
          <w:szCs w:val="28"/>
        </w:rPr>
        <w:t>Политика по управлению конфликтом интересов в ОАО «БПС-Сбербанк» и банковском холдинге ОАО «БПС-Сбербанк»</w:t>
      </w:r>
      <w:r>
        <w:rPr>
          <w:sz w:val="28"/>
          <w:szCs w:val="28"/>
        </w:rPr>
        <w:t xml:space="preserve"> определяет о</w:t>
      </w:r>
      <w:r w:rsidRPr="00CB0BAB">
        <w:rPr>
          <w:sz w:val="28"/>
          <w:szCs w:val="28"/>
        </w:rPr>
        <w:t xml:space="preserve">сновные цели и задачи </w:t>
      </w:r>
      <w:r w:rsidRPr="00CB0BAB">
        <w:rPr>
          <w:bCs/>
          <w:sz w:val="28"/>
          <w:szCs w:val="28"/>
        </w:rPr>
        <w:t xml:space="preserve">управления конфликтом интересов в Банке и </w:t>
      </w:r>
      <w:r>
        <w:rPr>
          <w:bCs/>
          <w:sz w:val="28"/>
          <w:szCs w:val="28"/>
        </w:rPr>
        <w:t>банковском х</w:t>
      </w:r>
      <w:r w:rsidRPr="00CB0BAB">
        <w:rPr>
          <w:bCs/>
          <w:sz w:val="28"/>
          <w:szCs w:val="28"/>
        </w:rPr>
        <w:t>олдинге</w:t>
      </w:r>
      <w:r>
        <w:rPr>
          <w:bCs/>
          <w:sz w:val="28"/>
          <w:szCs w:val="28"/>
        </w:rPr>
        <w:t xml:space="preserve"> по рискам (далее – Холдинг)</w:t>
      </w:r>
      <w:r w:rsidRPr="00CB0BAB">
        <w:rPr>
          <w:sz w:val="28"/>
          <w:szCs w:val="28"/>
        </w:rPr>
        <w:t>,</w:t>
      </w:r>
      <w:r w:rsidRPr="00CB0BAB">
        <w:rPr>
          <w:bCs/>
          <w:i/>
          <w:sz w:val="28"/>
          <w:szCs w:val="28"/>
        </w:rPr>
        <w:t xml:space="preserve"> </w:t>
      </w:r>
      <w:r w:rsidRPr="00CB0BAB">
        <w:rPr>
          <w:bCs/>
          <w:sz w:val="28"/>
          <w:szCs w:val="28"/>
        </w:rPr>
        <w:t>а также принципы и этапы управления конфликтом интересов</w:t>
      </w:r>
      <w:r w:rsidRPr="00CB0BAB">
        <w:rPr>
          <w:bCs/>
          <w:i/>
          <w:sz w:val="28"/>
          <w:szCs w:val="28"/>
        </w:rPr>
        <w:t xml:space="preserve"> </w:t>
      </w:r>
      <w:r w:rsidRPr="00CB0BAB">
        <w:rPr>
          <w:sz w:val="28"/>
          <w:szCs w:val="28"/>
        </w:rPr>
        <w:t>и в отношениях с третьими лицами</w:t>
      </w:r>
      <w:r>
        <w:rPr>
          <w:sz w:val="28"/>
          <w:szCs w:val="28"/>
        </w:rPr>
        <w:t>.</w:t>
      </w:r>
    </w:p>
    <w:p w:rsidR="00712022" w:rsidRPr="00CB0BAB" w:rsidRDefault="00712022" w:rsidP="004C6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20F1">
        <w:rPr>
          <w:sz w:val="28"/>
          <w:szCs w:val="28"/>
        </w:rPr>
        <w:t>орядок выявления конфликта интересов и документационного  оформления выявленных случаев конфликта интересов работниками Банка</w:t>
      </w:r>
      <w:r>
        <w:rPr>
          <w:sz w:val="28"/>
          <w:szCs w:val="28"/>
        </w:rPr>
        <w:t xml:space="preserve">, </w:t>
      </w:r>
      <w:r w:rsidRPr="004367C9">
        <w:rPr>
          <w:bCs/>
          <w:color w:val="000000"/>
          <w:sz w:val="28"/>
          <w:szCs w:val="28"/>
        </w:rPr>
        <w:t>а также порядок действий по минимизации последствий конфликта интересов</w:t>
      </w:r>
      <w:r>
        <w:rPr>
          <w:bCs/>
          <w:color w:val="000000"/>
          <w:sz w:val="28"/>
          <w:szCs w:val="28"/>
        </w:rPr>
        <w:t xml:space="preserve"> регулирует </w:t>
      </w:r>
      <w:r>
        <w:rPr>
          <w:sz w:val="28"/>
          <w:szCs w:val="28"/>
        </w:rPr>
        <w:t>Регламент</w:t>
      </w:r>
      <w:r w:rsidRPr="00CB0BAB">
        <w:rPr>
          <w:sz w:val="28"/>
          <w:szCs w:val="28"/>
        </w:rPr>
        <w:t xml:space="preserve"> выявления конфликта интересов в ОАО «БПС-Сбербанк»</w:t>
      </w:r>
      <w:r>
        <w:rPr>
          <w:sz w:val="28"/>
          <w:szCs w:val="28"/>
        </w:rPr>
        <w:t>.</w:t>
      </w:r>
    </w:p>
    <w:p w:rsidR="00712022" w:rsidRPr="00CB0BAB" w:rsidRDefault="00712022" w:rsidP="004C6B06">
      <w:pPr>
        <w:pStyle w:val="23"/>
        <w:tabs>
          <w:tab w:val="clear" w:pos="1200"/>
          <w:tab w:val="left" w:pos="0"/>
        </w:tabs>
        <w:spacing w:before="0" w:after="0"/>
        <w:rPr>
          <w:sz w:val="28"/>
          <w:szCs w:val="28"/>
        </w:rPr>
      </w:pPr>
      <w:r w:rsidRPr="00CB0BAB">
        <w:tab/>
      </w:r>
      <w:r w:rsidRPr="00CB0BAB">
        <w:rPr>
          <w:sz w:val="28"/>
          <w:szCs w:val="28"/>
        </w:rPr>
        <w:t xml:space="preserve">Целью управления конфликтом интересов является недопущение и предупреждение ситуаций, когда действия Банка или участника Холдинга имеют неблагоприятные последствия для клиента и, соответственно, ненадлежащие последствия для Банка, участника Холдинга, </w:t>
      </w:r>
      <w:r>
        <w:rPr>
          <w:sz w:val="28"/>
          <w:szCs w:val="28"/>
        </w:rPr>
        <w:t xml:space="preserve">его </w:t>
      </w:r>
      <w:r w:rsidRPr="00CB0BAB">
        <w:rPr>
          <w:sz w:val="28"/>
          <w:szCs w:val="28"/>
        </w:rPr>
        <w:t>работника, клиента или третьей стороны, имеющей отношение к деятельности Банка или участника Холдинга.</w:t>
      </w:r>
    </w:p>
    <w:p w:rsidR="00712022" w:rsidRPr="00CB0BAB" w:rsidRDefault="00712022" w:rsidP="004C6B06">
      <w:pPr>
        <w:pStyle w:val="23"/>
        <w:tabs>
          <w:tab w:val="clear" w:pos="1200"/>
          <w:tab w:val="left" w:pos="0"/>
        </w:tabs>
        <w:spacing w:before="0" w:after="0"/>
        <w:rPr>
          <w:sz w:val="28"/>
          <w:szCs w:val="28"/>
        </w:rPr>
      </w:pPr>
      <w:r w:rsidRPr="00CB0BAB">
        <w:rPr>
          <w:sz w:val="28"/>
          <w:szCs w:val="28"/>
        </w:rPr>
        <w:tab/>
        <w:t>К основным задачам управления конфликтом интересов относятся:</w:t>
      </w:r>
    </w:p>
    <w:p w:rsidR="00712022" w:rsidRPr="00CB0BAB" w:rsidRDefault="00712022" w:rsidP="004C6B06">
      <w:pPr>
        <w:pStyle w:val="23"/>
        <w:tabs>
          <w:tab w:val="clear" w:pos="1200"/>
          <w:tab w:val="left" w:pos="0"/>
        </w:tabs>
        <w:spacing w:before="0" w:after="0"/>
        <w:rPr>
          <w:sz w:val="28"/>
          <w:szCs w:val="28"/>
        </w:rPr>
      </w:pPr>
      <w:r w:rsidRPr="00CB0BAB">
        <w:rPr>
          <w:sz w:val="28"/>
          <w:szCs w:val="28"/>
        </w:rPr>
        <w:tab/>
        <w:t xml:space="preserve">повышение доверия к Банку и участникам Холдинга со стороны клиентов и </w:t>
      </w:r>
      <w:r>
        <w:rPr>
          <w:sz w:val="28"/>
          <w:szCs w:val="28"/>
        </w:rPr>
        <w:t>контрагентов</w:t>
      </w:r>
      <w:r w:rsidRPr="00CB0BAB">
        <w:rPr>
          <w:sz w:val="28"/>
          <w:szCs w:val="28"/>
        </w:rPr>
        <w:t xml:space="preserve">, обеспечение </w:t>
      </w:r>
      <w:r w:rsidRPr="00590FA3">
        <w:rPr>
          <w:sz w:val="28"/>
          <w:szCs w:val="28"/>
        </w:rPr>
        <w:t>справедливого</w:t>
      </w:r>
      <w:r w:rsidRPr="00CB0BAB">
        <w:rPr>
          <w:i/>
          <w:sz w:val="28"/>
          <w:szCs w:val="28"/>
        </w:rPr>
        <w:t xml:space="preserve"> </w:t>
      </w:r>
      <w:r w:rsidRPr="00CB0BAB">
        <w:rPr>
          <w:sz w:val="28"/>
          <w:szCs w:val="28"/>
        </w:rPr>
        <w:t>обслуживания клиентов и соблюдение высоких стандартов корпоративного управления на принципах открытости, прозрачности и предсказуемости;</w:t>
      </w:r>
    </w:p>
    <w:p w:rsidR="00712022" w:rsidRPr="00CB0BAB" w:rsidRDefault="00712022" w:rsidP="004C6B06">
      <w:pPr>
        <w:pStyle w:val="23"/>
        <w:tabs>
          <w:tab w:val="clear" w:pos="1200"/>
          <w:tab w:val="left" w:pos="0"/>
        </w:tabs>
        <w:spacing w:before="0" w:after="0"/>
        <w:rPr>
          <w:sz w:val="28"/>
          <w:szCs w:val="28"/>
        </w:rPr>
      </w:pPr>
      <w:r w:rsidRPr="00CB0BAB">
        <w:rPr>
          <w:sz w:val="28"/>
          <w:szCs w:val="28"/>
        </w:rPr>
        <w:tab/>
        <w:t>соответствие международным стандартам и передовым практикам для повышения международной репутации Банка и участников Холдинга;</w:t>
      </w:r>
    </w:p>
    <w:p w:rsidR="00712022" w:rsidRPr="00CB0BAB" w:rsidRDefault="00712022" w:rsidP="004C6B06">
      <w:pPr>
        <w:pStyle w:val="23"/>
        <w:tabs>
          <w:tab w:val="clear" w:pos="1200"/>
          <w:tab w:val="left" w:pos="0"/>
        </w:tabs>
        <w:spacing w:before="0" w:after="0"/>
        <w:rPr>
          <w:sz w:val="28"/>
          <w:szCs w:val="28"/>
        </w:rPr>
      </w:pPr>
      <w:r w:rsidRPr="00CB0BAB">
        <w:rPr>
          <w:sz w:val="28"/>
          <w:szCs w:val="28"/>
        </w:rPr>
        <w:tab/>
        <w:t xml:space="preserve">установление принципов раскрытия информации о потенциальных конфликтах интересов, механизмов принятия управленческих решений и норм поведения </w:t>
      </w:r>
      <w:r>
        <w:rPr>
          <w:sz w:val="28"/>
          <w:szCs w:val="28"/>
        </w:rPr>
        <w:t xml:space="preserve">работников </w:t>
      </w:r>
      <w:r w:rsidRPr="00CB0BAB">
        <w:rPr>
          <w:sz w:val="28"/>
          <w:szCs w:val="28"/>
        </w:rPr>
        <w:t>Банка и участников Холдинга, в условиях существующих конфликтов интересов;</w:t>
      </w:r>
    </w:p>
    <w:p w:rsidR="00712022" w:rsidRPr="00CB0BAB" w:rsidRDefault="00712022" w:rsidP="004C6B06">
      <w:pPr>
        <w:pStyle w:val="23"/>
        <w:tabs>
          <w:tab w:val="clear" w:pos="1200"/>
          <w:tab w:val="left" w:pos="0"/>
        </w:tabs>
        <w:spacing w:before="0" w:after="0"/>
        <w:rPr>
          <w:sz w:val="28"/>
          <w:szCs w:val="28"/>
        </w:rPr>
      </w:pPr>
      <w:r w:rsidRPr="00CB0BAB">
        <w:rPr>
          <w:sz w:val="28"/>
          <w:szCs w:val="28"/>
        </w:rPr>
        <w:tab/>
        <w:t xml:space="preserve">предоставление </w:t>
      </w:r>
      <w:r>
        <w:rPr>
          <w:sz w:val="28"/>
          <w:szCs w:val="28"/>
        </w:rPr>
        <w:t xml:space="preserve">работникам </w:t>
      </w:r>
      <w:r w:rsidRPr="00CB0BAB">
        <w:rPr>
          <w:sz w:val="28"/>
          <w:szCs w:val="28"/>
        </w:rPr>
        <w:t>Банка и участникам Холдинга общей информации о предпринимаемых Банком мерах по выявлению, управлению и урегулированию конфликт</w:t>
      </w:r>
      <w:r>
        <w:rPr>
          <w:sz w:val="28"/>
          <w:szCs w:val="28"/>
        </w:rPr>
        <w:t>а</w:t>
      </w:r>
      <w:r w:rsidRPr="00CB0BAB">
        <w:rPr>
          <w:sz w:val="28"/>
          <w:szCs w:val="28"/>
        </w:rPr>
        <w:t xml:space="preserve"> интересов, а также оказание работникам Банка и участникам Холдинга помощи в определении наиболее приемлемых способов разрешения таких конфликтов;</w:t>
      </w:r>
    </w:p>
    <w:p w:rsidR="00712022" w:rsidRPr="00CB0BAB" w:rsidRDefault="00712022" w:rsidP="004C6B06">
      <w:pPr>
        <w:pStyle w:val="23"/>
        <w:tabs>
          <w:tab w:val="clear" w:pos="1200"/>
          <w:tab w:val="left" w:pos="0"/>
        </w:tabs>
        <w:spacing w:before="0" w:after="0"/>
        <w:rPr>
          <w:sz w:val="28"/>
          <w:szCs w:val="28"/>
        </w:rPr>
      </w:pPr>
      <w:r w:rsidRPr="00CB0BAB">
        <w:rPr>
          <w:sz w:val="28"/>
          <w:szCs w:val="28"/>
        </w:rPr>
        <w:tab/>
        <w:t>определение обязательных для соблюдения Банком и участниками Холдинга минимальных стандартов управления конфликтом интересов.</w:t>
      </w:r>
    </w:p>
    <w:p w:rsidR="00712022" w:rsidRPr="00CB0BAB" w:rsidRDefault="00712022" w:rsidP="004C6B06">
      <w:pPr>
        <w:ind w:firstLine="708"/>
        <w:jc w:val="both"/>
        <w:rPr>
          <w:bCs/>
          <w:sz w:val="28"/>
          <w:szCs w:val="28"/>
        </w:rPr>
      </w:pPr>
      <w:r w:rsidRPr="00CB0BAB">
        <w:rPr>
          <w:bCs/>
          <w:sz w:val="28"/>
          <w:szCs w:val="28"/>
        </w:rPr>
        <w:t>Наблюдательный совет Банка определяет политику Банка и Холдинга в отношении конфликта интересов, принимает меры по обеспечению прозрачности корпоративного управления Банком и участниками Холдинга, обеспечивает исключение конфликта интересов в деятельности Банка и Холдинга и условий его возникновения.</w:t>
      </w:r>
    </w:p>
    <w:p w:rsidR="00712022" w:rsidRPr="00CB0BAB" w:rsidRDefault="00712022" w:rsidP="004C6B06">
      <w:pPr>
        <w:jc w:val="both"/>
        <w:rPr>
          <w:sz w:val="28"/>
          <w:szCs w:val="28"/>
        </w:rPr>
      </w:pPr>
      <w:r w:rsidRPr="00CB0BAB">
        <w:rPr>
          <w:bCs/>
          <w:sz w:val="28"/>
          <w:szCs w:val="28"/>
        </w:rPr>
        <w:tab/>
        <w:t>Правление Банка</w:t>
      </w:r>
      <w:r>
        <w:rPr>
          <w:bCs/>
          <w:sz w:val="28"/>
          <w:szCs w:val="28"/>
        </w:rPr>
        <w:t xml:space="preserve"> </w:t>
      </w:r>
      <w:r w:rsidRPr="00CB0BAB">
        <w:rPr>
          <w:sz w:val="28"/>
          <w:szCs w:val="28"/>
        </w:rPr>
        <w:t>несет ответственность за соответствие деятельности Банка требованиям законодательства в области управления конфликтом интересов</w:t>
      </w:r>
      <w:r>
        <w:rPr>
          <w:sz w:val="28"/>
          <w:szCs w:val="28"/>
        </w:rPr>
        <w:t xml:space="preserve">, </w:t>
      </w:r>
      <w:r w:rsidRPr="00CB0BAB">
        <w:rPr>
          <w:sz w:val="28"/>
          <w:szCs w:val="28"/>
        </w:rPr>
        <w:t>утверждает в пределах своей компетенции локальные нормативные правовые акты Банка</w:t>
      </w:r>
      <w:r>
        <w:rPr>
          <w:sz w:val="28"/>
          <w:szCs w:val="28"/>
        </w:rPr>
        <w:t>,</w:t>
      </w:r>
      <w:r w:rsidRPr="00CB0BAB">
        <w:rPr>
          <w:sz w:val="28"/>
          <w:szCs w:val="28"/>
        </w:rPr>
        <w:t xml:space="preserve"> обеспечивает условия для ее эффективной реализации</w:t>
      </w:r>
      <w:r>
        <w:rPr>
          <w:sz w:val="28"/>
          <w:szCs w:val="28"/>
        </w:rPr>
        <w:t xml:space="preserve">, </w:t>
      </w:r>
      <w:r w:rsidRPr="00CB0BAB">
        <w:rPr>
          <w:sz w:val="28"/>
          <w:szCs w:val="28"/>
        </w:rPr>
        <w:t>осуществляет контроль за обеспечени</w:t>
      </w:r>
      <w:r>
        <w:rPr>
          <w:sz w:val="28"/>
          <w:szCs w:val="28"/>
        </w:rPr>
        <w:t>м</w:t>
      </w:r>
      <w:r w:rsidRPr="00CB0BAB">
        <w:rPr>
          <w:sz w:val="28"/>
          <w:szCs w:val="28"/>
        </w:rPr>
        <w:t xml:space="preserve"> </w:t>
      </w:r>
      <w:r w:rsidRPr="00CB0BAB">
        <w:rPr>
          <w:sz w:val="28"/>
          <w:szCs w:val="28"/>
        </w:rPr>
        <w:lastRenderedPageBreak/>
        <w:t>эффективного и оперативного решения вопросов управления конфликтами интересов.</w:t>
      </w:r>
    </w:p>
    <w:p w:rsidR="00712022" w:rsidRPr="00CB0BAB" w:rsidRDefault="00712022" w:rsidP="004C6B06">
      <w:pPr>
        <w:pStyle w:val="1"/>
        <w:numPr>
          <w:ilvl w:val="0"/>
          <w:numId w:val="0"/>
        </w:numPr>
        <w:tabs>
          <w:tab w:val="left" w:pos="540"/>
        </w:tabs>
        <w:spacing w:before="0" w:line="240" w:lineRule="auto"/>
        <w:jc w:val="both"/>
        <w:rPr>
          <w:b w:val="0"/>
          <w:color w:val="auto"/>
          <w:sz w:val="28"/>
          <w:szCs w:val="28"/>
        </w:rPr>
      </w:pPr>
      <w:r w:rsidRPr="00CB0BAB">
        <w:rPr>
          <w:b w:val="0"/>
          <w:color w:val="auto"/>
          <w:sz w:val="28"/>
          <w:szCs w:val="28"/>
        </w:rPr>
        <w:t xml:space="preserve">          Управление конфликтом интересов разделяется на следующие этапы:</w:t>
      </w:r>
      <w:r>
        <w:rPr>
          <w:b w:val="0"/>
          <w:color w:val="auto"/>
          <w:sz w:val="28"/>
          <w:szCs w:val="28"/>
        </w:rPr>
        <w:t xml:space="preserve"> в</w:t>
      </w:r>
      <w:r w:rsidRPr="00CB0BAB">
        <w:rPr>
          <w:b w:val="0"/>
          <w:color w:val="auto"/>
          <w:sz w:val="28"/>
          <w:szCs w:val="28"/>
        </w:rPr>
        <w:t>ыявление и оценка потенциальных конфликтов интересов</w:t>
      </w:r>
      <w:r>
        <w:rPr>
          <w:b w:val="0"/>
          <w:color w:val="auto"/>
          <w:sz w:val="28"/>
          <w:szCs w:val="28"/>
        </w:rPr>
        <w:t>, п</w:t>
      </w:r>
      <w:r w:rsidRPr="00CB0BAB">
        <w:rPr>
          <w:b w:val="0"/>
          <w:color w:val="auto"/>
          <w:sz w:val="28"/>
          <w:szCs w:val="28"/>
        </w:rPr>
        <w:t>редотвращение и урегулирование конфликтов интересов.</w:t>
      </w:r>
    </w:p>
    <w:p w:rsidR="00712022" w:rsidRPr="00CB0BAB" w:rsidRDefault="00712022" w:rsidP="004C6B06">
      <w:pPr>
        <w:ind w:firstLine="708"/>
        <w:jc w:val="both"/>
        <w:rPr>
          <w:sz w:val="28"/>
          <w:szCs w:val="28"/>
        </w:rPr>
      </w:pPr>
      <w:r w:rsidRPr="00CB0BAB">
        <w:rPr>
          <w:sz w:val="28"/>
          <w:szCs w:val="28"/>
        </w:rPr>
        <w:t xml:space="preserve">При урегулировании конфликта интересов в связи с одновременным исполнением сделок для различных клиентов Банк и участники Холдинга обеспечивают необходимую степень независимости в работе </w:t>
      </w:r>
      <w:r>
        <w:rPr>
          <w:sz w:val="28"/>
          <w:szCs w:val="28"/>
        </w:rPr>
        <w:t xml:space="preserve">входящих в них структурных </w:t>
      </w:r>
      <w:r w:rsidRPr="00CB0BAB">
        <w:rPr>
          <w:sz w:val="28"/>
          <w:szCs w:val="28"/>
        </w:rPr>
        <w:t>подразделений</w:t>
      </w:r>
      <w:r>
        <w:rPr>
          <w:sz w:val="28"/>
          <w:szCs w:val="28"/>
        </w:rPr>
        <w:t xml:space="preserve"> Банка/участника Холдинга и структурных подразделений центрального аппарата Банка</w:t>
      </w:r>
      <w:r w:rsidRPr="00CB0BAB">
        <w:rPr>
          <w:sz w:val="28"/>
          <w:szCs w:val="28"/>
        </w:rPr>
        <w:t xml:space="preserve">. </w:t>
      </w:r>
    </w:p>
    <w:p w:rsidR="00712022" w:rsidRPr="00CB0BAB" w:rsidRDefault="00712022" w:rsidP="004C6B06">
      <w:pPr>
        <w:ind w:firstLine="708"/>
        <w:jc w:val="both"/>
        <w:rPr>
          <w:sz w:val="28"/>
          <w:szCs w:val="28"/>
        </w:rPr>
      </w:pPr>
      <w:r w:rsidRPr="00CB0BAB">
        <w:rPr>
          <w:sz w:val="28"/>
          <w:szCs w:val="28"/>
        </w:rPr>
        <w:t>В целях предотвращения распространения конфиденциальной  информации вводится принцип служебной необходимости, обязательный для исполнения всеми работниками Банка и участников Холдинга и запрещающий предоставление информации работникам, для которых доступ к данной информации не является необходимым для исполнения их непосредственных должностных обязанностей</w:t>
      </w:r>
      <w:r>
        <w:rPr>
          <w:sz w:val="28"/>
          <w:szCs w:val="28"/>
        </w:rPr>
        <w:t>.</w:t>
      </w:r>
    </w:p>
    <w:p w:rsidR="00712022" w:rsidRPr="00CB0BAB" w:rsidRDefault="00712022" w:rsidP="004C6B06">
      <w:pPr>
        <w:jc w:val="both"/>
        <w:rPr>
          <w:sz w:val="28"/>
          <w:szCs w:val="28"/>
        </w:rPr>
      </w:pPr>
      <w:r w:rsidRPr="00CB0BAB">
        <w:rPr>
          <w:sz w:val="28"/>
          <w:szCs w:val="28"/>
        </w:rPr>
        <w:tab/>
        <w:t>В рамках контроля сделок работников с ценными бумагами в личных интересах устанавливаются общие правила и ограничения</w:t>
      </w:r>
      <w:r>
        <w:rPr>
          <w:sz w:val="28"/>
          <w:szCs w:val="28"/>
        </w:rPr>
        <w:t>.</w:t>
      </w:r>
    </w:p>
    <w:p w:rsidR="00712022" w:rsidRPr="00CB0BAB" w:rsidRDefault="00712022" w:rsidP="004C6B06">
      <w:pPr>
        <w:jc w:val="both"/>
        <w:rPr>
          <w:sz w:val="28"/>
          <w:szCs w:val="28"/>
        </w:rPr>
      </w:pPr>
      <w:r w:rsidRPr="00CB0BAB">
        <w:rPr>
          <w:sz w:val="28"/>
          <w:szCs w:val="28"/>
        </w:rPr>
        <w:t>Банк и участники Холдинга, осуществляющие деятельность на финансовых рынках, осуществляют ведение и мониторинг контрольных списков, которые позволяют Банку и участнику Холдинга монитори</w:t>
      </w:r>
      <w:r>
        <w:rPr>
          <w:sz w:val="28"/>
          <w:szCs w:val="28"/>
        </w:rPr>
        <w:t>ть</w:t>
      </w:r>
      <w:r w:rsidRPr="00CB0BAB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CB0BAB">
        <w:rPr>
          <w:sz w:val="28"/>
          <w:szCs w:val="28"/>
        </w:rPr>
        <w:t xml:space="preserve"> Банка и участника Холдинга, своевременно идентифицировать потенциальный конфликт интересов и  разрешать этот конфликт интересов</w:t>
      </w:r>
      <w:r>
        <w:rPr>
          <w:sz w:val="28"/>
          <w:szCs w:val="28"/>
        </w:rPr>
        <w:t xml:space="preserve"> до его возникновения</w:t>
      </w:r>
      <w:r w:rsidRPr="00CB0BAB">
        <w:rPr>
          <w:sz w:val="28"/>
          <w:szCs w:val="28"/>
        </w:rPr>
        <w:t xml:space="preserve">. </w:t>
      </w:r>
    </w:p>
    <w:p w:rsidR="00712022" w:rsidRPr="00CB0BAB" w:rsidRDefault="00712022" w:rsidP="004C6B06">
      <w:pPr>
        <w:pStyle w:val="23"/>
        <w:tabs>
          <w:tab w:val="clear" w:pos="1200"/>
          <w:tab w:val="left" w:pos="720"/>
        </w:tabs>
        <w:spacing w:before="0" w:after="0"/>
        <w:ind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0BAB">
        <w:rPr>
          <w:sz w:val="28"/>
          <w:szCs w:val="28"/>
        </w:rPr>
        <w:t xml:space="preserve">При невозможности разумного урегулирования конфликта интересов для предотвращения создания угрозы </w:t>
      </w:r>
      <w:r>
        <w:rPr>
          <w:sz w:val="28"/>
          <w:szCs w:val="28"/>
        </w:rPr>
        <w:t xml:space="preserve">для деловой </w:t>
      </w:r>
      <w:r w:rsidRPr="00CB0BAB">
        <w:rPr>
          <w:sz w:val="28"/>
          <w:szCs w:val="28"/>
        </w:rPr>
        <w:t>репутации и риска судебного иска, Банк или участник Холдинга могут принять решение об отказе от осуществления конкретной сделки или обслуживания конкретного клиента</w:t>
      </w:r>
      <w:r>
        <w:rPr>
          <w:sz w:val="28"/>
          <w:szCs w:val="28"/>
        </w:rPr>
        <w:t>.</w:t>
      </w:r>
    </w:p>
    <w:p w:rsidR="00712022" w:rsidRPr="00CB0BAB" w:rsidRDefault="00712022" w:rsidP="004C6B06">
      <w:pPr>
        <w:pStyle w:val="23"/>
        <w:tabs>
          <w:tab w:val="clear" w:pos="1200"/>
          <w:tab w:val="left" w:pos="72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CB0BAB">
        <w:rPr>
          <w:sz w:val="28"/>
          <w:szCs w:val="28"/>
        </w:rPr>
        <w:t xml:space="preserve">Для предотвращения конфликтов интересов Банк и участники Холдинга могут потребовать от работников соблюдения обязательств, связанных с участием в органах управления третьих лиц, а также осуществлением самостоятельной коммерческой деятельности. </w:t>
      </w:r>
    </w:p>
    <w:p w:rsidR="00712022" w:rsidRPr="00CB0BAB" w:rsidRDefault="00712022" w:rsidP="004C6B06">
      <w:pPr>
        <w:pStyle w:val="23"/>
        <w:tabs>
          <w:tab w:val="clear" w:pos="1200"/>
          <w:tab w:val="left" w:pos="72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CB0BAB">
        <w:rPr>
          <w:sz w:val="28"/>
          <w:szCs w:val="28"/>
        </w:rPr>
        <w:t xml:space="preserve">Банк и участники Холдинга придерживаются принципа ограничения случаев работы </w:t>
      </w:r>
      <w:r w:rsidRPr="009C62F5">
        <w:rPr>
          <w:sz w:val="28"/>
          <w:szCs w:val="28"/>
        </w:rPr>
        <w:t>родственников в Банке и/или участнике Холдинга</w:t>
      </w:r>
      <w:r w:rsidRPr="00CB0BAB">
        <w:rPr>
          <w:sz w:val="28"/>
          <w:szCs w:val="28"/>
        </w:rPr>
        <w:t>, а также запрещают протекционизм на основе семейственности.</w:t>
      </w:r>
    </w:p>
    <w:p w:rsidR="00712022" w:rsidRPr="00CB0BAB" w:rsidRDefault="00712022" w:rsidP="004C6B06">
      <w:pPr>
        <w:jc w:val="both"/>
        <w:rPr>
          <w:sz w:val="28"/>
          <w:szCs w:val="28"/>
        </w:rPr>
      </w:pPr>
      <w:r w:rsidRPr="00CB0BAB">
        <w:rPr>
          <w:sz w:val="28"/>
          <w:szCs w:val="28"/>
        </w:rPr>
        <w:tab/>
        <w:t>Банк / участник Холдинга устанавливает некоторые ограничения на представительские расходы, в том числе на деловое гостеприимство, которые могут быть произведены от имени и за счет Банка или участника Холдинга, а также на подарки и услуги, которые могут быть предоставлены или оказаны от имени и за счет Банка или участника Холдинга либо приняты от физических или юридических лиц, в том числе имеющих деловые отношения с Банком или участником Холдинга или стремящихся к созданию таковых.</w:t>
      </w:r>
    </w:p>
    <w:p w:rsidR="00712022" w:rsidRPr="00CB0BAB" w:rsidRDefault="00712022" w:rsidP="004C6B06">
      <w:pPr>
        <w:pStyle w:val="23"/>
        <w:tabs>
          <w:tab w:val="clear" w:pos="1200"/>
          <w:tab w:val="left" w:pos="720"/>
        </w:tabs>
        <w:spacing w:before="0" w:after="0"/>
      </w:pPr>
    </w:p>
    <w:sectPr w:rsidR="00712022" w:rsidRPr="00CB0BAB" w:rsidSect="00911BF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5E" w:rsidRDefault="0010095E">
      <w:r>
        <w:separator/>
      </w:r>
    </w:p>
  </w:endnote>
  <w:endnote w:type="continuationSeparator" w:id="0">
    <w:p w:rsidR="0010095E" w:rsidRDefault="0010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5E" w:rsidRDefault="0010095E">
      <w:r>
        <w:separator/>
      </w:r>
    </w:p>
  </w:footnote>
  <w:footnote w:type="continuationSeparator" w:id="0">
    <w:p w:rsidR="0010095E" w:rsidRDefault="00100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22" w:rsidRDefault="00712022" w:rsidP="0086138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2022" w:rsidRDefault="0071202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22" w:rsidRDefault="00712022" w:rsidP="0086138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7A09">
      <w:rPr>
        <w:rStyle w:val="aa"/>
        <w:noProof/>
      </w:rPr>
      <w:t>2</w:t>
    </w:r>
    <w:r>
      <w:rPr>
        <w:rStyle w:val="aa"/>
      </w:rPr>
      <w:fldChar w:fldCharType="end"/>
    </w:r>
  </w:p>
  <w:p w:rsidR="00712022" w:rsidRDefault="007120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A27"/>
    <w:multiLevelType w:val="hybridMultilevel"/>
    <w:tmpl w:val="09CE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4051"/>
    <w:multiLevelType w:val="hybridMultilevel"/>
    <w:tmpl w:val="2C10E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64E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AEB57EC"/>
    <w:multiLevelType w:val="hybridMultilevel"/>
    <w:tmpl w:val="1114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02E34"/>
    <w:multiLevelType w:val="hybridMultilevel"/>
    <w:tmpl w:val="7AF4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554A"/>
    <w:multiLevelType w:val="hybridMultilevel"/>
    <w:tmpl w:val="879A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96489"/>
    <w:multiLevelType w:val="multilevel"/>
    <w:tmpl w:val="C4FA522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113"/>
      </w:pPr>
      <w:rPr>
        <w:rFonts w:ascii="Times New Roman" w:hAnsi="Times New Roman" w:cs="Times New Roman" w:hint="default"/>
        <w:b/>
        <w:i w:val="0"/>
        <w:u w:val="none"/>
      </w:rPr>
    </w:lvl>
    <w:lvl w:ilvl="2">
      <w:start w:val="1"/>
      <w:numFmt w:val="decimal"/>
      <w:pStyle w:val="ZZZ"/>
      <w:isLgl/>
      <w:lvlText w:val="%1.%2.%3."/>
      <w:lvlJc w:val="left"/>
      <w:pPr>
        <w:tabs>
          <w:tab w:val="num" w:pos="1004"/>
        </w:tabs>
        <w:ind w:left="284"/>
      </w:pPr>
      <w:rPr>
        <w:rFonts w:ascii="Times New Roman" w:hAnsi="Times New Roman" w:cs="Times New Roman" w:hint="default"/>
        <w:b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567"/>
      </w:pPr>
      <w:rPr>
        <w:rFonts w:ascii="Times New Roman" w:hAnsi="Times New Roman" w:cs="Times New Roman" w:hint="default"/>
        <w:b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233"/>
        </w:tabs>
        <w:ind w:left="1233" w:hanging="1176"/>
      </w:pPr>
      <w:rPr>
        <w:rFonts w:ascii="Times New Roman" w:hAnsi="Times New Roman"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233"/>
        </w:tabs>
        <w:ind w:left="1233" w:hanging="1176"/>
      </w:pPr>
      <w:rPr>
        <w:rFonts w:ascii="Times New Roman" w:hAnsi="Times New Roman"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7"/>
        </w:tabs>
        <w:ind w:left="1497" w:hanging="1440"/>
      </w:pPr>
      <w:rPr>
        <w:rFonts w:ascii="Times New Roman" w:hAnsi="Times New Roman"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7"/>
        </w:tabs>
        <w:ind w:left="1497" w:hanging="1440"/>
      </w:pPr>
      <w:rPr>
        <w:rFonts w:ascii="Times New Roman" w:hAnsi="Times New Roman"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7"/>
        </w:tabs>
        <w:ind w:left="1857" w:hanging="1800"/>
      </w:pPr>
      <w:rPr>
        <w:rFonts w:ascii="Times New Roman" w:hAnsi="Times New Roman" w:cs="Times New Roman" w:hint="default"/>
        <w:u w:val="single"/>
      </w:rPr>
    </w:lvl>
  </w:abstractNum>
  <w:abstractNum w:abstractNumId="7">
    <w:nsid w:val="2CD239C5"/>
    <w:multiLevelType w:val="hybridMultilevel"/>
    <w:tmpl w:val="4AA8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1007B"/>
    <w:multiLevelType w:val="hybridMultilevel"/>
    <w:tmpl w:val="B9E0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FE1783"/>
    <w:multiLevelType w:val="hybridMultilevel"/>
    <w:tmpl w:val="DB04E8F0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141104"/>
    <w:multiLevelType w:val="multilevel"/>
    <w:tmpl w:val="D42AC84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2DE0C73"/>
    <w:multiLevelType w:val="hybridMultilevel"/>
    <w:tmpl w:val="6ED6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94840"/>
    <w:multiLevelType w:val="hybridMultilevel"/>
    <w:tmpl w:val="D734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153E6E"/>
    <w:multiLevelType w:val="hybridMultilevel"/>
    <w:tmpl w:val="6602DCF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C73C66"/>
    <w:multiLevelType w:val="hybridMultilevel"/>
    <w:tmpl w:val="9D8EF7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C2A79B0"/>
    <w:multiLevelType w:val="hybridMultilevel"/>
    <w:tmpl w:val="2AF8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07EDD"/>
    <w:multiLevelType w:val="hybridMultilevel"/>
    <w:tmpl w:val="938E186C"/>
    <w:lvl w:ilvl="0" w:tplc="5FA6C51E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426496E"/>
    <w:multiLevelType w:val="hybridMultilevel"/>
    <w:tmpl w:val="AD0E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07F73"/>
    <w:multiLevelType w:val="hybridMultilevel"/>
    <w:tmpl w:val="E348C8E8"/>
    <w:lvl w:ilvl="0" w:tplc="96FE2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4F1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AAD6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676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CB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B80D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E8C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3C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CF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05462"/>
    <w:multiLevelType w:val="multilevel"/>
    <w:tmpl w:val="05FE340C"/>
    <w:lvl w:ilvl="0">
      <w:start w:val="1"/>
      <w:numFmt w:val="decimal"/>
      <w:pStyle w:val="10"/>
      <w:lvlText w:val="%1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5"/>
  </w:num>
  <w:num w:numId="8">
    <w:abstractNumId w:val="18"/>
  </w:num>
  <w:num w:numId="9">
    <w:abstractNumId w:val="7"/>
  </w:num>
  <w:num w:numId="10">
    <w:abstractNumId w:val="17"/>
  </w:num>
  <w:num w:numId="11">
    <w:abstractNumId w:val="11"/>
  </w:num>
  <w:num w:numId="12">
    <w:abstractNumId w:val="4"/>
  </w:num>
  <w:num w:numId="13">
    <w:abstractNumId w:val="1"/>
  </w:num>
  <w:num w:numId="14">
    <w:abstractNumId w:val="9"/>
  </w:num>
  <w:num w:numId="15">
    <w:abstractNumId w:val="10"/>
  </w:num>
  <w:num w:numId="16">
    <w:abstractNumId w:val="15"/>
  </w:num>
  <w:num w:numId="17">
    <w:abstractNumId w:val="13"/>
  </w:num>
  <w:num w:numId="18">
    <w:abstractNumId w:val="14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978"/>
    <w:rsid w:val="00002157"/>
    <w:rsid w:val="00003E31"/>
    <w:rsid w:val="00005B29"/>
    <w:rsid w:val="00005DC2"/>
    <w:rsid w:val="00006B13"/>
    <w:rsid w:val="00017456"/>
    <w:rsid w:val="000276BC"/>
    <w:rsid w:val="0003232F"/>
    <w:rsid w:val="00032C68"/>
    <w:rsid w:val="0004181D"/>
    <w:rsid w:val="00041FF0"/>
    <w:rsid w:val="00042654"/>
    <w:rsid w:val="00042EB6"/>
    <w:rsid w:val="00045395"/>
    <w:rsid w:val="00050CC3"/>
    <w:rsid w:val="00056795"/>
    <w:rsid w:val="000578B9"/>
    <w:rsid w:val="000630A4"/>
    <w:rsid w:val="00065112"/>
    <w:rsid w:val="00067A26"/>
    <w:rsid w:val="00074485"/>
    <w:rsid w:val="0009064C"/>
    <w:rsid w:val="000906A2"/>
    <w:rsid w:val="00091365"/>
    <w:rsid w:val="000979B1"/>
    <w:rsid w:val="000A267B"/>
    <w:rsid w:val="000A3366"/>
    <w:rsid w:val="000B1A34"/>
    <w:rsid w:val="000C3A11"/>
    <w:rsid w:val="000D21AB"/>
    <w:rsid w:val="000E00D5"/>
    <w:rsid w:val="000E2C20"/>
    <w:rsid w:val="000E3B5C"/>
    <w:rsid w:val="000E3B8E"/>
    <w:rsid w:val="000E54A3"/>
    <w:rsid w:val="000F25CA"/>
    <w:rsid w:val="0010095E"/>
    <w:rsid w:val="00102B9A"/>
    <w:rsid w:val="00103236"/>
    <w:rsid w:val="00104D98"/>
    <w:rsid w:val="00106887"/>
    <w:rsid w:val="0011211B"/>
    <w:rsid w:val="00113D0F"/>
    <w:rsid w:val="00114BF3"/>
    <w:rsid w:val="0012349B"/>
    <w:rsid w:val="00126C5C"/>
    <w:rsid w:val="0013003B"/>
    <w:rsid w:val="00131925"/>
    <w:rsid w:val="00133510"/>
    <w:rsid w:val="00151B6E"/>
    <w:rsid w:val="0015223B"/>
    <w:rsid w:val="00153C11"/>
    <w:rsid w:val="00161B50"/>
    <w:rsid w:val="001727E6"/>
    <w:rsid w:val="0017294C"/>
    <w:rsid w:val="001768FE"/>
    <w:rsid w:val="00180B83"/>
    <w:rsid w:val="00182966"/>
    <w:rsid w:val="00184D5B"/>
    <w:rsid w:val="00185A34"/>
    <w:rsid w:val="00187DED"/>
    <w:rsid w:val="00190D3D"/>
    <w:rsid w:val="001929E4"/>
    <w:rsid w:val="00193520"/>
    <w:rsid w:val="001965F9"/>
    <w:rsid w:val="00197597"/>
    <w:rsid w:val="001A460B"/>
    <w:rsid w:val="001A738A"/>
    <w:rsid w:val="001B0823"/>
    <w:rsid w:val="001B37C4"/>
    <w:rsid w:val="001C175D"/>
    <w:rsid w:val="001C748F"/>
    <w:rsid w:val="001D03EA"/>
    <w:rsid w:val="001D1312"/>
    <w:rsid w:val="001D15FA"/>
    <w:rsid w:val="001D7A09"/>
    <w:rsid w:val="001E0FC1"/>
    <w:rsid w:val="001E2B5F"/>
    <w:rsid w:val="001E374B"/>
    <w:rsid w:val="001F4D76"/>
    <w:rsid w:val="00204080"/>
    <w:rsid w:val="0020456E"/>
    <w:rsid w:val="0020488F"/>
    <w:rsid w:val="00204E3E"/>
    <w:rsid w:val="00205F50"/>
    <w:rsid w:val="002113D6"/>
    <w:rsid w:val="002115BA"/>
    <w:rsid w:val="002125A2"/>
    <w:rsid w:val="0021727E"/>
    <w:rsid w:val="00224C2D"/>
    <w:rsid w:val="00232291"/>
    <w:rsid w:val="00235CD6"/>
    <w:rsid w:val="0023604A"/>
    <w:rsid w:val="00241422"/>
    <w:rsid w:val="00243ED3"/>
    <w:rsid w:val="00253F53"/>
    <w:rsid w:val="002559E1"/>
    <w:rsid w:val="0026376A"/>
    <w:rsid w:val="00277D31"/>
    <w:rsid w:val="0028059C"/>
    <w:rsid w:val="00281E05"/>
    <w:rsid w:val="00284DED"/>
    <w:rsid w:val="00295886"/>
    <w:rsid w:val="002A330C"/>
    <w:rsid w:val="002A7AE0"/>
    <w:rsid w:val="002B0D7D"/>
    <w:rsid w:val="002B1AF6"/>
    <w:rsid w:val="002B3BF2"/>
    <w:rsid w:val="002B5F9D"/>
    <w:rsid w:val="002C26B1"/>
    <w:rsid w:val="002C597C"/>
    <w:rsid w:val="002D2177"/>
    <w:rsid w:val="002D22FD"/>
    <w:rsid w:val="002E59E8"/>
    <w:rsid w:val="002E6EB3"/>
    <w:rsid w:val="002E7A46"/>
    <w:rsid w:val="002F20F1"/>
    <w:rsid w:val="002F3B7C"/>
    <w:rsid w:val="002F7A55"/>
    <w:rsid w:val="00304F85"/>
    <w:rsid w:val="0031330A"/>
    <w:rsid w:val="00320343"/>
    <w:rsid w:val="00321AA7"/>
    <w:rsid w:val="0032476A"/>
    <w:rsid w:val="003254CE"/>
    <w:rsid w:val="0032581E"/>
    <w:rsid w:val="0032733D"/>
    <w:rsid w:val="003300C5"/>
    <w:rsid w:val="00331D3F"/>
    <w:rsid w:val="00331FC9"/>
    <w:rsid w:val="00333C72"/>
    <w:rsid w:val="0033562F"/>
    <w:rsid w:val="00336B7C"/>
    <w:rsid w:val="0034106B"/>
    <w:rsid w:val="00342D8D"/>
    <w:rsid w:val="0036437C"/>
    <w:rsid w:val="00366230"/>
    <w:rsid w:val="003708C5"/>
    <w:rsid w:val="00375C64"/>
    <w:rsid w:val="00381280"/>
    <w:rsid w:val="003849E1"/>
    <w:rsid w:val="00384CB2"/>
    <w:rsid w:val="00387ECB"/>
    <w:rsid w:val="00393C62"/>
    <w:rsid w:val="00394AFD"/>
    <w:rsid w:val="003B0625"/>
    <w:rsid w:val="003B4141"/>
    <w:rsid w:val="003B7CDE"/>
    <w:rsid w:val="003C5FCC"/>
    <w:rsid w:val="003C71C7"/>
    <w:rsid w:val="003D1972"/>
    <w:rsid w:val="003D1E2A"/>
    <w:rsid w:val="003D32BD"/>
    <w:rsid w:val="003D6611"/>
    <w:rsid w:val="003D7D81"/>
    <w:rsid w:val="003E04D9"/>
    <w:rsid w:val="003E7394"/>
    <w:rsid w:val="00407E8B"/>
    <w:rsid w:val="0041469F"/>
    <w:rsid w:val="0041650F"/>
    <w:rsid w:val="00420698"/>
    <w:rsid w:val="00421BD5"/>
    <w:rsid w:val="00423DD3"/>
    <w:rsid w:val="00426CD5"/>
    <w:rsid w:val="00434E79"/>
    <w:rsid w:val="004367C9"/>
    <w:rsid w:val="004454A0"/>
    <w:rsid w:val="0044598B"/>
    <w:rsid w:val="00446BD8"/>
    <w:rsid w:val="00450822"/>
    <w:rsid w:val="00450A47"/>
    <w:rsid w:val="0045362C"/>
    <w:rsid w:val="00455EED"/>
    <w:rsid w:val="00456D37"/>
    <w:rsid w:val="00461C1D"/>
    <w:rsid w:val="00467857"/>
    <w:rsid w:val="00473757"/>
    <w:rsid w:val="00473A65"/>
    <w:rsid w:val="004751D8"/>
    <w:rsid w:val="00477180"/>
    <w:rsid w:val="00481E49"/>
    <w:rsid w:val="00482FA1"/>
    <w:rsid w:val="0048611B"/>
    <w:rsid w:val="004864E7"/>
    <w:rsid w:val="004875C1"/>
    <w:rsid w:val="00493A89"/>
    <w:rsid w:val="004A09D0"/>
    <w:rsid w:val="004A4D8D"/>
    <w:rsid w:val="004B53A1"/>
    <w:rsid w:val="004C1017"/>
    <w:rsid w:val="004C4BC4"/>
    <w:rsid w:val="004C6B06"/>
    <w:rsid w:val="004D743D"/>
    <w:rsid w:val="004E1458"/>
    <w:rsid w:val="004E64C2"/>
    <w:rsid w:val="004E6830"/>
    <w:rsid w:val="004F12A8"/>
    <w:rsid w:val="004F46CA"/>
    <w:rsid w:val="00501C86"/>
    <w:rsid w:val="00501D7D"/>
    <w:rsid w:val="00502C10"/>
    <w:rsid w:val="005036A6"/>
    <w:rsid w:val="00510078"/>
    <w:rsid w:val="0051215C"/>
    <w:rsid w:val="0051649F"/>
    <w:rsid w:val="0052287F"/>
    <w:rsid w:val="00525CAD"/>
    <w:rsid w:val="00533550"/>
    <w:rsid w:val="005367F8"/>
    <w:rsid w:val="00536CE3"/>
    <w:rsid w:val="00536F98"/>
    <w:rsid w:val="00551BE0"/>
    <w:rsid w:val="005531CD"/>
    <w:rsid w:val="00553639"/>
    <w:rsid w:val="00564F63"/>
    <w:rsid w:val="00571714"/>
    <w:rsid w:val="00575854"/>
    <w:rsid w:val="00582430"/>
    <w:rsid w:val="005826DE"/>
    <w:rsid w:val="00590FA3"/>
    <w:rsid w:val="00596C2F"/>
    <w:rsid w:val="005A70E8"/>
    <w:rsid w:val="005B0587"/>
    <w:rsid w:val="005B37FE"/>
    <w:rsid w:val="005B6C2D"/>
    <w:rsid w:val="005C20EA"/>
    <w:rsid w:val="005C271C"/>
    <w:rsid w:val="005C313D"/>
    <w:rsid w:val="005D00B8"/>
    <w:rsid w:val="005D353D"/>
    <w:rsid w:val="005D3CAE"/>
    <w:rsid w:val="005D596E"/>
    <w:rsid w:val="005E58C1"/>
    <w:rsid w:val="005E639D"/>
    <w:rsid w:val="005E7829"/>
    <w:rsid w:val="005F00F0"/>
    <w:rsid w:val="00601A3B"/>
    <w:rsid w:val="0060446A"/>
    <w:rsid w:val="006057FA"/>
    <w:rsid w:val="00611422"/>
    <w:rsid w:val="00614124"/>
    <w:rsid w:val="006202B4"/>
    <w:rsid w:val="00621212"/>
    <w:rsid w:val="006263E0"/>
    <w:rsid w:val="006329C9"/>
    <w:rsid w:val="006377CE"/>
    <w:rsid w:val="0064017C"/>
    <w:rsid w:val="0064142D"/>
    <w:rsid w:val="00642989"/>
    <w:rsid w:val="00647568"/>
    <w:rsid w:val="00650893"/>
    <w:rsid w:val="00650FE5"/>
    <w:rsid w:val="006513E0"/>
    <w:rsid w:val="00653D57"/>
    <w:rsid w:val="006619BA"/>
    <w:rsid w:val="0066212C"/>
    <w:rsid w:val="00667978"/>
    <w:rsid w:val="006802CC"/>
    <w:rsid w:val="00683415"/>
    <w:rsid w:val="006919BE"/>
    <w:rsid w:val="00696504"/>
    <w:rsid w:val="006A01DC"/>
    <w:rsid w:val="006A4AD4"/>
    <w:rsid w:val="006A6EF9"/>
    <w:rsid w:val="006B3F78"/>
    <w:rsid w:val="006B52A5"/>
    <w:rsid w:val="006B6365"/>
    <w:rsid w:val="006C013A"/>
    <w:rsid w:val="006C4217"/>
    <w:rsid w:val="006C5184"/>
    <w:rsid w:val="006C77F3"/>
    <w:rsid w:val="006D0F64"/>
    <w:rsid w:val="006D2835"/>
    <w:rsid w:val="006D41E7"/>
    <w:rsid w:val="006D5E72"/>
    <w:rsid w:val="006E6B02"/>
    <w:rsid w:val="006E6DAA"/>
    <w:rsid w:val="006F6665"/>
    <w:rsid w:val="006F7554"/>
    <w:rsid w:val="00700558"/>
    <w:rsid w:val="00701DF8"/>
    <w:rsid w:val="00702C14"/>
    <w:rsid w:val="00703612"/>
    <w:rsid w:val="00712018"/>
    <w:rsid w:val="00712022"/>
    <w:rsid w:val="00715186"/>
    <w:rsid w:val="007163B6"/>
    <w:rsid w:val="0072076D"/>
    <w:rsid w:val="00721538"/>
    <w:rsid w:val="007219AF"/>
    <w:rsid w:val="00731A13"/>
    <w:rsid w:val="00734180"/>
    <w:rsid w:val="0074265D"/>
    <w:rsid w:val="007436F0"/>
    <w:rsid w:val="0074535A"/>
    <w:rsid w:val="0074613A"/>
    <w:rsid w:val="0074668E"/>
    <w:rsid w:val="00746743"/>
    <w:rsid w:val="007467BF"/>
    <w:rsid w:val="007467F5"/>
    <w:rsid w:val="00753885"/>
    <w:rsid w:val="007538D6"/>
    <w:rsid w:val="00754FAB"/>
    <w:rsid w:val="00755FF9"/>
    <w:rsid w:val="00761B33"/>
    <w:rsid w:val="00761BF6"/>
    <w:rsid w:val="00766CB8"/>
    <w:rsid w:val="00770C16"/>
    <w:rsid w:val="00770EA3"/>
    <w:rsid w:val="007722DC"/>
    <w:rsid w:val="00776C03"/>
    <w:rsid w:val="00777828"/>
    <w:rsid w:val="0078138D"/>
    <w:rsid w:val="007815CC"/>
    <w:rsid w:val="007831CA"/>
    <w:rsid w:val="00784234"/>
    <w:rsid w:val="00792D44"/>
    <w:rsid w:val="007A2C9B"/>
    <w:rsid w:val="007A409A"/>
    <w:rsid w:val="007B09EE"/>
    <w:rsid w:val="007B160A"/>
    <w:rsid w:val="007C3289"/>
    <w:rsid w:val="007C4FF8"/>
    <w:rsid w:val="007E10D6"/>
    <w:rsid w:val="007E13A1"/>
    <w:rsid w:val="007E369E"/>
    <w:rsid w:val="007E3FDD"/>
    <w:rsid w:val="007E711E"/>
    <w:rsid w:val="007E78E1"/>
    <w:rsid w:val="007F066E"/>
    <w:rsid w:val="007F0E30"/>
    <w:rsid w:val="007F2141"/>
    <w:rsid w:val="0080468C"/>
    <w:rsid w:val="0081093B"/>
    <w:rsid w:val="00811E03"/>
    <w:rsid w:val="00820B58"/>
    <w:rsid w:val="00820DF8"/>
    <w:rsid w:val="0082721D"/>
    <w:rsid w:val="0083106A"/>
    <w:rsid w:val="00831EBD"/>
    <w:rsid w:val="00834126"/>
    <w:rsid w:val="008347D5"/>
    <w:rsid w:val="00841DCA"/>
    <w:rsid w:val="0084306B"/>
    <w:rsid w:val="00847072"/>
    <w:rsid w:val="00857DC5"/>
    <w:rsid w:val="0086138B"/>
    <w:rsid w:val="00862F75"/>
    <w:rsid w:val="00864F7A"/>
    <w:rsid w:val="0086660E"/>
    <w:rsid w:val="00875A04"/>
    <w:rsid w:val="00876BCF"/>
    <w:rsid w:val="00880568"/>
    <w:rsid w:val="008866C8"/>
    <w:rsid w:val="00893166"/>
    <w:rsid w:val="00895B86"/>
    <w:rsid w:val="008A54AB"/>
    <w:rsid w:val="008B3CEC"/>
    <w:rsid w:val="008B7067"/>
    <w:rsid w:val="008B72B3"/>
    <w:rsid w:val="008C5BEA"/>
    <w:rsid w:val="008D4737"/>
    <w:rsid w:val="008D5429"/>
    <w:rsid w:val="008D7053"/>
    <w:rsid w:val="008E2A2F"/>
    <w:rsid w:val="008E3352"/>
    <w:rsid w:val="008E4868"/>
    <w:rsid w:val="008E7ED1"/>
    <w:rsid w:val="008F13C0"/>
    <w:rsid w:val="008F4CF5"/>
    <w:rsid w:val="00901FC3"/>
    <w:rsid w:val="009020CE"/>
    <w:rsid w:val="0090396F"/>
    <w:rsid w:val="00903FCB"/>
    <w:rsid w:val="00907D45"/>
    <w:rsid w:val="00911BFD"/>
    <w:rsid w:val="00926430"/>
    <w:rsid w:val="009268AB"/>
    <w:rsid w:val="00927480"/>
    <w:rsid w:val="0093161C"/>
    <w:rsid w:val="00932002"/>
    <w:rsid w:val="00932295"/>
    <w:rsid w:val="009337B1"/>
    <w:rsid w:val="0093745A"/>
    <w:rsid w:val="0094109F"/>
    <w:rsid w:val="009471CF"/>
    <w:rsid w:val="0095129F"/>
    <w:rsid w:val="00952A5D"/>
    <w:rsid w:val="009539A5"/>
    <w:rsid w:val="00954536"/>
    <w:rsid w:val="0095474C"/>
    <w:rsid w:val="009670AF"/>
    <w:rsid w:val="00967D79"/>
    <w:rsid w:val="00967DB9"/>
    <w:rsid w:val="0097106B"/>
    <w:rsid w:val="00971DC5"/>
    <w:rsid w:val="00975775"/>
    <w:rsid w:val="00976BFE"/>
    <w:rsid w:val="00980310"/>
    <w:rsid w:val="00980F58"/>
    <w:rsid w:val="00985D6F"/>
    <w:rsid w:val="009900A4"/>
    <w:rsid w:val="00991E33"/>
    <w:rsid w:val="0099687B"/>
    <w:rsid w:val="009A113D"/>
    <w:rsid w:val="009A4E59"/>
    <w:rsid w:val="009A6C25"/>
    <w:rsid w:val="009B073B"/>
    <w:rsid w:val="009B529F"/>
    <w:rsid w:val="009B7BA9"/>
    <w:rsid w:val="009C301D"/>
    <w:rsid w:val="009C3225"/>
    <w:rsid w:val="009C3A56"/>
    <w:rsid w:val="009C62F5"/>
    <w:rsid w:val="009D0309"/>
    <w:rsid w:val="009D28A5"/>
    <w:rsid w:val="009D6D70"/>
    <w:rsid w:val="009E1084"/>
    <w:rsid w:val="009E55BE"/>
    <w:rsid w:val="009E7596"/>
    <w:rsid w:val="009F0B23"/>
    <w:rsid w:val="00A00E7E"/>
    <w:rsid w:val="00A060B6"/>
    <w:rsid w:val="00A11A98"/>
    <w:rsid w:val="00A17818"/>
    <w:rsid w:val="00A21A04"/>
    <w:rsid w:val="00A22706"/>
    <w:rsid w:val="00A25AA8"/>
    <w:rsid w:val="00A267B1"/>
    <w:rsid w:val="00A27FC7"/>
    <w:rsid w:val="00A3149C"/>
    <w:rsid w:val="00A33940"/>
    <w:rsid w:val="00A347C9"/>
    <w:rsid w:val="00A36D8B"/>
    <w:rsid w:val="00A40317"/>
    <w:rsid w:val="00A41311"/>
    <w:rsid w:val="00A42AD8"/>
    <w:rsid w:val="00A4746B"/>
    <w:rsid w:val="00A5203C"/>
    <w:rsid w:val="00A52DF3"/>
    <w:rsid w:val="00A544A3"/>
    <w:rsid w:val="00A561AA"/>
    <w:rsid w:val="00A600C7"/>
    <w:rsid w:val="00A66DE9"/>
    <w:rsid w:val="00A67B46"/>
    <w:rsid w:val="00A72226"/>
    <w:rsid w:val="00A8403A"/>
    <w:rsid w:val="00A85745"/>
    <w:rsid w:val="00A866C6"/>
    <w:rsid w:val="00A8677D"/>
    <w:rsid w:val="00A90544"/>
    <w:rsid w:val="00A93FC8"/>
    <w:rsid w:val="00A97F76"/>
    <w:rsid w:val="00AA0B3D"/>
    <w:rsid w:val="00AA1066"/>
    <w:rsid w:val="00AA7F11"/>
    <w:rsid w:val="00AB2816"/>
    <w:rsid w:val="00AB56CC"/>
    <w:rsid w:val="00AC0A71"/>
    <w:rsid w:val="00AC1ACE"/>
    <w:rsid w:val="00AC421F"/>
    <w:rsid w:val="00AD46F5"/>
    <w:rsid w:val="00AE2086"/>
    <w:rsid w:val="00AE3003"/>
    <w:rsid w:val="00AE6D6B"/>
    <w:rsid w:val="00AF39E2"/>
    <w:rsid w:val="00AF401B"/>
    <w:rsid w:val="00AF4080"/>
    <w:rsid w:val="00B0056C"/>
    <w:rsid w:val="00B03143"/>
    <w:rsid w:val="00B17F7D"/>
    <w:rsid w:val="00B24D2B"/>
    <w:rsid w:val="00B278BA"/>
    <w:rsid w:val="00B27F73"/>
    <w:rsid w:val="00B3106F"/>
    <w:rsid w:val="00B419B0"/>
    <w:rsid w:val="00B43393"/>
    <w:rsid w:val="00B46FA3"/>
    <w:rsid w:val="00B50DA7"/>
    <w:rsid w:val="00B54707"/>
    <w:rsid w:val="00B5577D"/>
    <w:rsid w:val="00B568F8"/>
    <w:rsid w:val="00B56BFE"/>
    <w:rsid w:val="00B56E18"/>
    <w:rsid w:val="00B63E05"/>
    <w:rsid w:val="00B640A6"/>
    <w:rsid w:val="00B64737"/>
    <w:rsid w:val="00B66FD2"/>
    <w:rsid w:val="00B6737E"/>
    <w:rsid w:val="00B71E53"/>
    <w:rsid w:val="00B74994"/>
    <w:rsid w:val="00B76522"/>
    <w:rsid w:val="00B76FB0"/>
    <w:rsid w:val="00B81226"/>
    <w:rsid w:val="00B83FB4"/>
    <w:rsid w:val="00B842AB"/>
    <w:rsid w:val="00B849D1"/>
    <w:rsid w:val="00B86DA1"/>
    <w:rsid w:val="00B874FA"/>
    <w:rsid w:val="00B90587"/>
    <w:rsid w:val="00B939BF"/>
    <w:rsid w:val="00B95B14"/>
    <w:rsid w:val="00B96D39"/>
    <w:rsid w:val="00BA38B7"/>
    <w:rsid w:val="00BA38F3"/>
    <w:rsid w:val="00BA58CE"/>
    <w:rsid w:val="00BA6F52"/>
    <w:rsid w:val="00BA78F7"/>
    <w:rsid w:val="00BB13DF"/>
    <w:rsid w:val="00BB3E04"/>
    <w:rsid w:val="00BB4169"/>
    <w:rsid w:val="00BB606D"/>
    <w:rsid w:val="00BB7E87"/>
    <w:rsid w:val="00BC28F1"/>
    <w:rsid w:val="00BC4FE6"/>
    <w:rsid w:val="00BD085E"/>
    <w:rsid w:val="00BD2BC1"/>
    <w:rsid w:val="00BE07FB"/>
    <w:rsid w:val="00BE40B2"/>
    <w:rsid w:val="00BE4451"/>
    <w:rsid w:val="00BF30C4"/>
    <w:rsid w:val="00BF38FD"/>
    <w:rsid w:val="00BF3EDF"/>
    <w:rsid w:val="00BF7354"/>
    <w:rsid w:val="00C013A6"/>
    <w:rsid w:val="00C02507"/>
    <w:rsid w:val="00C04C78"/>
    <w:rsid w:val="00C1637C"/>
    <w:rsid w:val="00C16EE8"/>
    <w:rsid w:val="00C2030E"/>
    <w:rsid w:val="00C206CD"/>
    <w:rsid w:val="00C23048"/>
    <w:rsid w:val="00C26DDA"/>
    <w:rsid w:val="00C30DDE"/>
    <w:rsid w:val="00C317A1"/>
    <w:rsid w:val="00C4730D"/>
    <w:rsid w:val="00C5268C"/>
    <w:rsid w:val="00C53A0D"/>
    <w:rsid w:val="00C54EE6"/>
    <w:rsid w:val="00C625E7"/>
    <w:rsid w:val="00C6369F"/>
    <w:rsid w:val="00C64D33"/>
    <w:rsid w:val="00C65E09"/>
    <w:rsid w:val="00C70204"/>
    <w:rsid w:val="00C71430"/>
    <w:rsid w:val="00C73AC3"/>
    <w:rsid w:val="00C74437"/>
    <w:rsid w:val="00C74CAB"/>
    <w:rsid w:val="00C77F55"/>
    <w:rsid w:val="00C80B7E"/>
    <w:rsid w:val="00C812D5"/>
    <w:rsid w:val="00C822D4"/>
    <w:rsid w:val="00C84692"/>
    <w:rsid w:val="00C8552D"/>
    <w:rsid w:val="00C93209"/>
    <w:rsid w:val="00CA6210"/>
    <w:rsid w:val="00CA767F"/>
    <w:rsid w:val="00CB08DE"/>
    <w:rsid w:val="00CB0BAB"/>
    <w:rsid w:val="00CB70CC"/>
    <w:rsid w:val="00CD1192"/>
    <w:rsid w:val="00CE1415"/>
    <w:rsid w:val="00CE3112"/>
    <w:rsid w:val="00CE47A4"/>
    <w:rsid w:val="00CE53E8"/>
    <w:rsid w:val="00CE604F"/>
    <w:rsid w:val="00CF367C"/>
    <w:rsid w:val="00CF4182"/>
    <w:rsid w:val="00CF5336"/>
    <w:rsid w:val="00CF64C0"/>
    <w:rsid w:val="00D10FF0"/>
    <w:rsid w:val="00D13183"/>
    <w:rsid w:val="00D13E8B"/>
    <w:rsid w:val="00D15263"/>
    <w:rsid w:val="00D15733"/>
    <w:rsid w:val="00D15E23"/>
    <w:rsid w:val="00D170E3"/>
    <w:rsid w:val="00D17F86"/>
    <w:rsid w:val="00D21F67"/>
    <w:rsid w:val="00D26043"/>
    <w:rsid w:val="00D3492A"/>
    <w:rsid w:val="00D35862"/>
    <w:rsid w:val="00D3778F"/>
    <w:rsid w:val="00D37F29"/>
    <w:rsid w:val="00D4200A"/>
    <w:rsid w:val="00D4397A"/>
    <w:rsid w:val="00D50D14"/>
    <w:rsid w:val="00D529EB"/>
    <w:rsid w:val="00D558ED"/>
    <w:rsid w:val="00D55FF5"/>
    <w:rsid w:val="00D57360"/>
    <w:rsid w:val="00D61850"/>
    <w:rsid w:val="00D6537A"/>
    <w:rsid w:val="00D65820"/>
    <w:rsid w:val="00D65C1A"/>
    <w:rsid w:val="00D66E68"/>
    <w:rsid w:val="00D74BA5"/>
    <w:rsid w:val="00D85E22"/>
    <w:rsid w:val="00D868AD"/>
    <w:rsid w:val="00D95559"/>
    <w:rsid w:val="00DA6552"/>
    <w:rsid w:val="00DB17BB"/>
    <w:rsid w:val="00DB29E8"/>
    <w:rsid w:val="00DB2DB5"/>
    <w:rsid w:val="00DB30FB"/>
    <w:rsid w:val="00DB641E"/>
    <w:rsid w:val="00DC08C9"/>
    <w:rsid w:val="00DC25C5"/>
    <w:rsid w:val="00DC495F"/>
    <w:rsid w:val="00DC5F55"/>
    <w:rsid w:val="00DC70B7"/>
    <w:rsid w:val="00DD3139"/>
    <w:rsid w:val="00DD52A2"/>
    <w:rsid w:val="00DD6AFC"/>
    <w:rsid w:val="00DD6E45"/>
    <w:rsid w:val="00DE0A40"/>
    <w:rsid w:val="00DE2110"/>
    <w:rsid w:val="00DE42CB"/>
    <w:rsid w:val="00DF0383"/>
    <w:rsid w:val="00DF38A7"/>
    <w:rsid w:val="00DF6D97"/>
    <w:rsid w:val="00DF79AF"/>
    <w:rsid w:val="00E03445"/>
    <w:rsid w:val="00E06F5E"/>
    <w:rsid w:val="00E144AF"/>
    <w:rsid w:val="00E2253F"/>
    <w:rsid w:val="00E247B3"/>
    <w:rsid w:val="00E248D1"/>
    <w:rsid w:val="00E273A9"/>
    <w:rsid w:val="00E3090E"/>
    <w:rsid w:val="00E309EC"/>
    <w:rsid w:val="00E32B21"/>
    <w:rsid w:val="00E34C78"/>
    <w:rsid w:val="00E35C7B"/>
    <w:rsid w:val="00E43497"/>
    <w:rsid w:val="00E44789"/>
    <w:rsid w:val="00E46D37"/>
    <w:rsid w:val="00E46F92"/>
    <w:rsid w:val="00E51A52"/>
    <w:rsid w:val="00E52F4D"/>
    <w:rsid w:val="00E56E5F"/>
    <w:rsid w:val="00E60B87"/>
    <w:rsid w:val="00E64DC8"/>
    <w:rsid w:val="00E72D13"/>
    <w:rsid w:val="00E74DFA"/>
    <w:rsid w:val="00E800A1"/>
    <w:rsid w:val="00E81C41"/>
    <w:rsid w:val="00E81E52"/>
    <w:rsid w:val="00E904EF"/>
    <w:rsid w:val="00E97787"/>
    <w:rsid w:val="00EA4F01"/>
    <w:rsid w:val="00EA51B0"/>
    <w:rsid w:val="00EA5D2A"/>
    <w:rsid w:val="00EB290F"/>
    <w:rsid w:val="00EB4368"/>
    <w:rsid w:val="00EC042C"/>
    <w:rsid w:val="00EC2D43"/>
    <w:rsid w:val="00EC3EB6"/>
    <w:rsid w:val="00EC67DE"/>
    <w:rsid w:val="00ED0A15"/>
    <w:rsid w:val="00ED5AA1"/>
    <w:rsid w:val="00ED7B0B"/>
    <w:rsid w:val="00EE0AC0"/>
    <w:rsid w:val="00EE2413"/>
    <w:rsid w:val="00EE59F2"/>
    <w:rsid w:val="00EF036C"/>
    <w:rsid w:val="00F006E0"/>
    <w:rsid w:val="00F00E5C"/>
    <w:rsid w:val="00F00E96"/>
    <w:rsid w:val="00F06B94"/>
    <w:rsid w:val="00F072F5"/>
    <w:rsid w:val="00F07EC2"/>
    <w:rsid w:val="00F10F31"/>
    <w:rsid w:val="00F131AC"/>
    <w:rsid w:val="00F13934"/>
    <w:rsid w:val="00F173E8"/>
    <w:rsid w:val="00F24003"/>
    <w:rsid w:val="00F24899"/>
    <w:rsid w:val="00F26901"/>
    <w:rsid w:val="00F27665"/>
    <w:rsid w:val="00F30199"/>
    <w:rsid w:val="00F30A25"/>
    <w:rsid w:val="00F30FE5"/>
    <w:rsid w:val="00F3236D"/>
    <w:rsid w:val="00F342E3"/>
    <w:rsid w:val="00F34481"/>
    <w:rsid w:val="00F37B8B"/>
    <w:rsid w:val="00F45577"/>
    <w:rsid w:val="00F53C34"/>
    <w:rsid w:val="00F54C7F"/>
    <w:rsid w:val="00F5604B"/>
    <w:rsid w:val="00F62389"/>
    <w:rsid w:val="00F6523E"/>
    <w:rsid w:val="00F6594E"/>
    <w:rsid w:val="00F67D91"/>
    <w:rsid w:val="00F701AB"/>
    <w:rsid w:val="00F70DC0"/>
    <w:rsid w:val="00F752E7"/>
    <w:rsid w:val="00F75309"/>
    <w:rsid w:val="00F908CC"/>
    <w:rsid w:val="00F96212"/>
    <w:rsid w:val="00FA0753"/>
    <w:rsid w:val="00FA7D20"/>
    <w:rsid w:val="00FB2CEC"/>
    <w:rsid w:val="00FB2F60"/>
    <w:rsid w:val="00FB6841"/>
    <w:rsid w:val="00FC2D94"/>
    <w:rsid w:val="00FD0CC8"/>
    <w:rsid w:val="00FD1018"/>
    <w:rsid w:val="00FD4699"/>
    <w:rsid w:val="00FE375C"/>
    <w:rsid w:val="00FF1C09"/>
    <w:rsid w:val="00FF4F26"/>
    <w:rsid w:val="00FF53E5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78"/>
    <w:rPr>
      <w:sz w:val="24"/>
      <w:szCs w:val="24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DC5F5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667978"/>
    <w:pPr>
      <w:keepNext/>
      <w:widowControl w:val="0"/>
      <w:autoSpaceDE w:val="0"/>
      <w:autoSpaceDN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B3F7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67978"/>
    <w:rPr>
      <w:rFonts w:cs="Times New Roman"/>
      <w:b/>
      <w:bCs/>
      <w:sz w:val="24"/>
      <w:szCs w:val="24"/>
      <w:lang w:val="ru-RU" w:eastAsia="en-US" w:bidi="ar-SA"/>
    </w:rPr>
  </w:style>
  <w:style w:type="paragraph" w:styleId="a3">
    <w:name w:val="footnote text"/>
    <w:basedOn w:val="a"/>
    <w:link w:val="a4"/>
    <w:uiPriority w:val="99"/>
    <w:rsid w:val="00667978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667978"/>
    <w:rPr>
      <w:rFonts w:cs="Times New Roman"/>
      <w:lang w:val="ru-RU" w:eastAsia="en-US" w:bidi="ar-SA"/>
    </w:rPr>
  </w:style>
  <w:style w:type="character" w:styleId="a5">
    <w:name w:val="footnote reference"/>
    <w:uiPriority w:val="99"/>
    <w:rsid w:val="00667978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667978"/>
    <w:rPr>
      <w:sz w:val="22"/>
      <w:szCs w:val="22"/>
    </w:rPr>
  </w:style>
  <w:style w:type="character" w:customStyle="1" w:styleId="22">
    <w:name w:val="Основной текст 2 Знак"/>
    <w:link w:val="21"/>
    <w:uiPriority w:val="99"/>
    <w:semiHidden/>
    <w:locked/>
    <w:rsid w:val="00667978"/>
    <w:rPr>
      <w:rFonts w:cs="Times New Roman"/>
      <w:sz w:val="22"/>
      <w:szCs w:val="22"/>
      <w:lang w:val="ru-RU" w:eastAsia="en-US" w:bidi="ar-SA"/>
    </w:rPr>
  </w:style>
  <w:style w:type="paragraph" w:customStyle="1" w:styleId="ZZZ">
    <w:name w:val="Z.Z.Z."/>
    <w:basedOn w:val="a"/>
    <w:autoRedefine/>
    <w:uiPriority w:val="99"/>
    <w:rsid w:val="00667978"/>
    <w:pPr>
      <w:numPr>
        <w:ilvl w:val="2"/>
        <w:numId w:val="2"/>
      </w:numPr>
      <w:tabs>
        <w:tab w:val="num" w:pos="720"/>
        <w:tab w:val="num" w:pos="2160"/>
        <w:tab w:val="num" w:pos="2897"/>
        <w:tab w:val="right" w:leader="dot" w:pos="9911"/>
      </w:tabs>
      <w:autoSpaceDE w:val="0"/>
      <w:autoSpaceDN w:val="0"/>
      <w:spacing w:after="120"/>
      <w:ind w:left="2897" w:hanging="360"/>
      <w:jc w:val="both"/>
      <w:outlineLvl w:val="0"/>
    </w:pPr>
    <w:rPr>
      <w:rFonts w:ascii="Arial" w:hAnsi="Arial" w:cs="Arial"/>
      <w:bCs/>
      <w:noProof/>
      <w:sz w:val="20"/>
      <w:szCs w:val="20"/>
      <w:lang w:val="en-US"/>
    </w:rPr>
  </w:style>
  <w:style w:type="paragraph" w:customStyle="1" w:styleId="12">
    <w:name w:val="Абзац списка1"/>
    <w:basedOn w:val="a"/>
    <w:link w:val="ListParagraphChar"/>
    <w:uiPriority w:val="99"/>
    <w:rsid w:val="00667978"/>
    <w:pPr>
      <w:tabs>
        <w:tab w:val="left" w:pos="1260"/>
      </w:tabs>
      <w:contextualSpacing/>
      <w:jc w:val="both"/>
    </w:pPr>
    <w:rPr>
      <w:b/>
      <w:color w:val="000000"/>
      <w:szCs w:val="20"/>
    </w:rPr>
  </w:style>
  <w:style w:type="paragraph" w:customStyle="1" w:styleId="23">
    <w:name w:val="СтильСписок2ур"/>
    <w:basedOn w:val="a"/>
    <w:link w:val="24"/>
    <w:uiPriority w:val="99"/>
    <w:rsid w:val="00667978"/>
    <w:pPr>
      <w:tabs>
        <w:tab w:val="left" w:pos="1200"/>
      </w:tabs>
      <w:autoSpaceDE w:val="0"/>
      <w:autoSpaceDN w:val="0"/>
      <w:spacing w:before="120" w:after="120"/>
      <w:jc w:val="both"/>
    </w:pPr>
    <w:rPr>
      <w:szCs w:val="20"/>
      <w:lang w:eastAsia="ru-RU"/>
    </w:rPr>
  </w:style>
  <w:style w:type="character" w:customStyle="1" w:styleId="24">
    <w:name w:val="СтильСписок2ур Знак"/>
    <w:link w:val="23"/>
    <w:uiPriority w:val="99"/>
    <w:locked/>
    <w:rsid w:val="00667978"/>
    <w:rPr>
      <w:sz w:val="24"/>
      <w:lang w:val="ru-RU" w:eastAsia="ru-RU"/>
    </w:rPr>
  </w:style>
  <w:style w:type="paragraph" w:customStyle="1" w:styleId="1">
    <w:name w:val="Заголовок 1_Ю"/>
    <w:basedOn w:val="a"/>
    <w:link w:val="13"/>
    <w:uiPriority w:val="99"/>
    <w:rsid w:val="00667978"/>
    <w:pPr>
      <w:keepNext/>
      <w:keepLines/>
      <w:numPr>
        <w:numId w:val="14"/>
      </w:numPr>
      <w:spacing w:before="480" w:line="276" w:lineRule="auto"/>
      <w:ind w:left="1069"/>
      <w:outlineLvl w:val="0"/>
    </w:pPr>
    <w:rPr>
      <w:b/>
      <w:color w:val="000000"/>
      <w:szCs w:val="20"/>
    </w:rPr>
  </w:style>
  <w:style w:type="character" w:customStyle="1" w:styleId="13">
    <w:name w:val="Заголовок 1_Ю Знак"/>
    <w:link w:val="1"/>
    <w:uiPriority w:val="99"/>
    <w:locked/>
    <w:rsid w:val="00667978"/>
    <w:rPr>
      <w:b/>
      <w:color w:val="000000"/>
      <w:sz w:val="24"/>
      <w:lang w:val="ru-RU" w:eastAsia="en-US"/>
    </w:rPr>
  </w:style>
  <w:style w:type="character" w:customStyle="1" w:styleId="ListParagraphChar">
    <w:name w:val="List Paragraph Char"/>
    <w:link w:val="12"/>
    <w:uiPriority w:val="99"/>
    <w:locked/>
    <w:rsid w:val="00667978"/>
    <w:rPr>
      <w:b/>
      <w:color w:val="000000"/>
      <w:sz w:val="24"/>
      <w:lang w:val="ru-RU" w:eastAsia="en-US"/>
    </w:rPr>
  </w:style>
  <w:style w:type="paragraph" w:styleId="a6">
    <w:name w:val="Body Text"/>
    <w:basedOn w:val="a"/>
    <w:link w:val="a7"/>
    <w:uiPriority w:val="99"/>
    <w:rsid w:val="00667978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6B3F78"/>
    <w:rPr>
      <w:rFonts w:cs="Times New Roman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911B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6B3F78"/>
    <w:rPr>
      <w:rFonts w:cs="Times New Roman"/>
      <w:sz w:val="24"/>
      <w:szCs w:val="24"/>
      <w:lang w:eastAsia="en-US"/>
    </w:rPr>
  </w:style>
  <w:style w:type="character" w:styleId="aa">
    <w:name w:val="page number"/>
    <w:uiPriority w:val="99"/>
    <w:rsid w:val="00911BFD"/>
    <w:rPr>
      <w:rFonts w:cs="Times New Roman"/>
    </w:rPr>
  </w:style>
  <w:style w:type="character" w:styleId="ab">
    <w:name w:val="annotation reference"/>
    <w:uiPriority w:val="99"/>
    <w:rsid w:val="00074485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074485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074485"/>
    <w:rPr>
      <w:rFonts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rsid w:val="00074485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074485"/>
    <w:rPr>
      <w:rFonts w:cs="Times New Roman"/>
      <w:b/>
      <w:bCs/>
      <w:lang w:eastAsia="en-US"/>
    </w:rPr>
  </w:style>
  <w:style w:type="paragraph" w:styleId="af0">
    <w:name w:val="Balloon Text"/>
    <w:basedOn w:val="a"/>
    <w:link w:val="af1"/>
    <w:uiPriority w:val="99"/>
    <w:rsid w:val="000744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0744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787</Words>
  <Characters>4486</Characters>
  <Application>Microsoft Office Word</Application>
  <DocSecurity>0</DocSecurity>
  <Lines>37</Lines>
  <Paragraphs>10</Paragraphs>
  <ScaleCrop>false</ScaleCrop>
  <Company>bpsb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</dc:title>
  <dc:subject/>
  <dc:creator>Администратор</dc:creator>
  <cp:keywords/>
  <dc:description/>
  <cp:lastModifiedBy>Устинович Алла</cp:lastModifiedBy>
  <cp:revision>4</cp:revision>
  <cp:lastPrinted>2014-08-22T12:24:00Z</cp:lastPrinted>
  <dcterms:created xsi:type="dcterms:W3CDTF">2015-06-19T09:08:00Z</dcterms:created>
  <dcterms:modified xsi:type="dcterms:W3CDTF">2016-02-22T06:43:00Z</dcterms:modified>
</cp:coreProperties>
</file>