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55" w:rsidRPr="004B5E8A" w:rsidRDefault="007F6155" w:rsidP="007F6155">
      <w:pPr>
        <w:shd w:val="clear" w:color="auto" w:fill="FFFFFF" w:themeFill="background1"/>
        <w:ind w:left="1134" w:firstLine="3119"/>
        <w:jc w:val="right"/>
        <w:rPr>
          <w:position w:val="-6"/>
        </w:rPr>
      </w:pPr>
      <w:r w:rsidRPr="004B5E8A">
        <w:rPr>
          <w:position w:val="-6"/>
        </w:rPr>
        <w:t xml:space="preserve">Типовая форма </w:t>
      </w:r>
    </w:p>
    <w:p w:rsidR="007F6155" w:rsidRPr="00BD2DF2" w:rsidRDefault="007F6155" w:rsidP="007F6155">
      <w:pPr>
        <w:shd w:val="clear" w:color="auto" w:fill="FFFFFF" w:themeFill="background1"/>
        <w:ind w:left="1134" w:firstLine="1418"/>
        <w:jc w:val="right"/>
        <w:rPr>
          <w:b/>
        </w:rPr>
      </w:pPr>
      <w:r w:rsidRPr="00BD2DF2">
        <w:t>Приложение 2</w:t>
      </w:r>
      <w:r>
        <w:t>.1</w:t>
      </w:r>
      <w:r w:rsidRPr="00BD2DF2">
        <w:t xml:space="preserve"> к Общим условиям депозитов драгоценных металлов</w:t>
      </w:r>
    </w:p>
    <w:p w:rsidR="007F6155" w:rsidRDefault="007F6155" w:rsidP="00F104E1">
      <w:pPr>
        <w:ind w:right="425"/>
        <w:jc w:val="center"/>
        <w:rPr>
          <w:b/>
        </w:rPr>
      </w:pPr>
    </w:p>
    <w:p w:rsidR="00F104E1" w:rsidRPr="006B4AF9" w:rsidRDefault="00F104E1" w:rsidP="00F104E1">
      <w:pPr>
        <w:ind w:right="425"/>
        <w:jc w:val="center"/>
        <w:rPr>
          <w:b/>
        </w:rPr>
      </w:pPr>
      <w:r w:rsidRPr="006B4AF9">
        <w:rPr>
          <w:b/>
        </w:rPr>
        <w:t xml:space="preserve">Публичная оферта (предложение) </w:t>
      </w:r>
    </w:p>
    <w:p w:rsidR="00F104E1" w:rsidRPr="006B4AF9" w:rsidRDefault="00F104E1" w:rsidP="00F104E1">
      <w:pPr>
        <w:ind w:right="425"/>
        <w:jc w:val="center"/>
        <w:rPr>
          <w:b/>
        </w:rPr>
      </w:pPr>
      <w:r w:rsidRPr="006B4AF9">
        <w:rPr>
          <w:b/>
        </w:rPr>
        <w:t>на заключение договора срочного</w:t>
      </w:r>
      <w:r w:rsidR="006F7339">
        <w:rPr>
          <w:b/>
        </w:rPr>
        <w:t xml:space="preserve"> отзывного</w:t>
      </w:r>
      <w:r w:rsidRPr="006B4AF9">
        <w:rPr>
          <w:b/>
        </w:rPr>
        <w:t xml:space="preserve"> банковского депозита </w:t>
      </w:r>
    </w:p>
    <w:p w:rsidR="00F104E1" w:rsidRPr="006B4AF9" w:rsidRDefault="00F104E1" w:rsidP="00F104E1">
      <w:pPr>
        <w:ind w:right="425"/>
        <w:jc w:val="center"/>
        <w:rPr>
          <w:b/>
        </w:rPr>
      </w:pPr>
      <w:bookmarkStart w:id="0" w:name="_GoBack"/>
      <w:bookmarkEnd w:id="0"/>
      <w:r>
        <w:rPr>
          <w:b/>
        </w:rPr>
        <w:t>драгоценных металлов</w:t>
      </w:r>
      <w:r w:rsidR="00883707">
        <w:rPr>
          <w:b/>
        </w:rPr>
        <w:t xml:space="preserve"> «Капитал»</w:t>
      </w:r>
    </w:p>
    <w:p w:rsidR="00F104E1" w:rsidRPr="00310B62" w:rsidRDefault="00F104E1" w:rsidP="00F104E1">
      <w:pPr>
        <w:ind w:left="1287" w:firstLine="567"/>
        <w:jc w:val="center"/>
        <w:rPr>
          <w:b/>
        </w:rPr>
      </w:pPr>
    </w:p>
    <w:p w:rsidR="00F104E1" w:rsidRPr="00310B62" w:rsidRDefault="00F104E1" w:rsidP="00F104E1">
      <w:pPr>
        <w:ind w:firstLine="567"/>
      </w:pPr>
      <w:r w:rsidRPr="00310B62">
        <w:t>город Минск</w:t>
      </w:r>
    </w:p>
    <w:p w:rsidR="00F104E1" w:rsidRPr="00310B62" w:rsidRDefault="00F104E1" w:rsidP="00F104E1">
      <w:pPr>
        <w:autoSpaceDE w:val="0"/>
        <w:autoSpaceDN w:val="0"/>
        <w:adjustRightInd w:val="0"/>
        <w:ind w:firstLine="567"/>
        <w:jc w:val="both"/>
      </w:pPr>
    </w:p>
    <w:p w:rsidR="00F104E1" w:rsidRDefault="00F104E1" w:rsidP="00F104E1">
      <w:pPr>
        <w:jc w:val="center"/>
      </w:pPr>
      <w:r w:rsidRPr="00B14370">
        <w:t xml:space="preserve">1. </w:t>
      </w:r>
      <w:r w:rsidRPr="00310B62">
        <w:t>ОБЩИЕ ПОЛОЖЕНИЯ</w:t>
      </w:r>
    </w:p>
    <w:p w:rsidR="00F104E1" w:rsidRPr="00EA59EF" w:rsidRDefault="00F104E1" w:rsidP="00F104E1">
      <w:pPr>
        <w:widowControl w:val="0"/>
        <w:ind w:firstLine="709"/>
        <w:jc w:val="both"/>
      </w:pPr>
      <w:r w:rsidRPr="00EA59EF">
        <w:t>1.1. Настоящий документ является публичной офертой – предложением ОАО «</w:t>
      </w:r>
      <w:proofErr w:type="spellStart"/>
      <w:r>
        <w:t>Сбер</w:t>
      </w:r>
      <w:proofErr w:type="spellEnd"/>
      <w:r>
        <w:t xml:space="preserve"> Банк</w:t>
      </w:r>
      <w:r w:rsidRPr="00EA59EF">
        <w:t xml:space="preserve">» (далее – </w:t>
      </w:r>
      <w:proofErr w:type="spellStart"/>
      <w:r w:rsidRPr="00EA59EF">
        <w:t>Вкладополучатель</w:t>
      </w:r>
      <w:proofErr w:type="spellEnd"/>
      <w:r w:rsidRPr="00EA59EF">
        <w:t xml:space="preserve">) заключить договор </w:t>
      </w:r>
      <w:r w:rsidRPr="00883707">
        <w:t>срочного отзывного банковского депозита драгоценных металлов «Капитал»</w:t>
      </w:r>
      <w:r w:rsidRPr="00883707">
        <w:rPr>
          <w:i/>
        </w:rPr>
        <w:t xml:space="preserve"> </w:t>
      </w:r>
      <w:r w:rsidRPr="00883707">
        <w:t>(далее</w:t>
      </w:r>
      <w:r w:rsidRPr="00EA59EF">
        <w:t xml:space="preserve"> –</w:t>
      </w:r>
      <w:r>
        <w:t xml:space="preserve"> Договор</w:t>
      </w:r>
      <w:r w:rsidRPr="008A405C">
        <w:t>)</w:t>
      </w:r>
      <w:r>
        <w:t xml:space="preserve">, </w:t>
      </w:r>
      <w:r w:rsidRPr="00EA59EF">
        <w:t xml:space="preserve">(далее – </w:t>
      </w:r>
      <w:r>
        <w:t>депозит</w:t>
      </w:r>
      <w:r w:rsidRPr="00EA59EF">
        <w:t xml:space="preserve">), направленной </w:t>
      </w:r>
      <w:proofErr w:type="spellStart"/>
      <w:r w:rsidRPr="00EA59EF">
        <w:t>Вкладополучателем</w:t>
      </w:r>
      <w:proofErr w:type="spellEnd"/>
      <w:r w:rsidRPr="00EA59EF">
        <w:t xml:space="preserve"> физическому лицу, заключившему с Банком договор</w:t>
      </w:r>
      <w:r>
        <w:t>ы</w:t>
      </w:r>
      <w:r w:rsidRPr="00EA59EF">
        <w:t xml:space="preserve"> </w:t>
      </w:r>
      <w:r>
        <w:t>обезличенного металлического счета</w:t>
      </w:r>
      <w:r w:rsidRPr="00EA59EF">
        <w:t xml:space="preserve">, открытого в </w:t>
      </w:r>
      <w:r>
        <w:t>металле</w:t>
      </w:r>
      <w:r w:rsidRPr="00EA59EF">
        <w:t xml:space="preserve"> депозита (далее – </w:t>
      </w:r>
      <w:r>
        <w:t>ОМС</w:t>
      </w:r>
      <w:r w:rsidRPr="00EA59EF">
        <w:t>)</w:t>
      </w:r>
      <w:r>
        <w:t>,</w:t>
      </w:r>
      <w:r w:rsidRPr="00613E1C">
        <w:t xml:space="preserve"> текущего (расчетного) банковского счета с использованием банковской платежной карточки </w:t>
      </w:r>
      <w:r>
        <w:t xml:space="preserve">в белорусских рублях </w:t>
      </w:r>
      <w:r w:rsidRPr="00613E1C">
        <w:t>(далее – карточный счет), а также о банковском обслуживании физических лиц в ОАО «</w:t>
      </w:r>
      <w:proofErr w:type="spellStart"/>
      <w:r w:rsidRPr="00613E1C">
        <w:t>Сбер</w:t>
      </w:r>
      <w:proofErr w:type="spellEnd"/>
      <w:r w:rsidRPr="00613E1C">
        <w:t xml:space="preserve"> Банк»</w:t>
      </w:r>
      <w:r w:rsidRPr="00EA59EF">
        <w:t xml:space="preserve"> (далее – Вкладчик) путем ее опубликования на официальном </w:t>
      </w:r>
      <w:r w:rsidRPr="00613E1C">
        <w:t>WEB</w:t>
      </w:r>
      <w:r w:rsidRPr="00EA59EF">
        <w:t xml:space="preserve">-сайте </w:t>
      </w:r>
      <w:proofErr w:type="spellStart"/>
      <w:r w:rsidRPr="00EA59EF">
        <w:t>Вкладополучателя</w:t>
      </w:r>
      <w:proofErr w:type="spellEnd"/>
      <w:r w:rsidRPr="00EA59EF">
        <w:t xml:space="preserve"> в сети Интернет (</w:t>
      </w:r>
      <w:hyperlink r:id="rId4" w:history="1">
        <w:r w:rsidRPr="00613E1C">
          <w:t>www.sber-bank.by)</w:t>
        </w:r>
      </w:hyperlink>
      <w:r w:rsidRPr="00EA59EF">
        <w:t xml:space="preserve"> (далее – сайт). </w:t>
      </w:r>
    </w:p>
    <w:p w:rsidR="00F104E1" w:rsidRPr="00EA59EF" w:rsidRDefault="00F104E1" w:rsidP="00F104E1">
      <w:pPr>
        <w:tabs>
          <w:tab w:val="left" w:pos="851"/>
        </w:tabs>
        <w:ind w:firstLine="567"/>
        <w:jc w:val="both"/>
      </w:pPr>
      <w:r w:rsidRPr="00EA59EF">
        <w:t xml:space="preserve">1.2. Договор считается заключенным </w:t>
      </w:r>
      <w:proofErr w:type="spellStart"/>
      <w:r w:rsidRPr="00EA59EF">
        <w:t>Вкладополучателем</w:t>
      </w:r>
      <w:proofErr w:type="spellEnd"/>
      <w:r w:rsidRPr="00EA59EF">
        <w:t xml:space="preserve"> и Вкладчиком (далее при совместном упоминании – Стороны) с момента получения </w:t>
      </w:r>
      <w:proofErr w:type="spellStart"/>
      <w:r w:rsidRPr="00EA59EF">
        <w:t>Вкладополучателем</w:t>
      </w:r>
      <w:proofErr w:type="spellEnd"/>
      <w:r w:rsidRPr="00EA59EF">
        <w:t xml:space="preserve"> от Вкладчика акцепта настоящей оферты в соответствии с п. 1.</w:t>
      </w:r>
      <w:r w:rsidRPr="00F73F79">
        <w:t>4</w:t>
      </w:r>
      <w:r w:rsidRPr="00EA59EF">
        <w:t xml:space="preserve"> Договора.</w:t>
      </w:r>
    </w:p>
    <w:p w:rsidR="00F104E1" w:rsidRDefault="00F104E1" w:rsidP="00F104E1">
      <w:pPr>
        <w:tabs>
          <w:tab w:val="left" w:pos="851"/>
        </w:tabs>
        <w:ind w:right="-1" w:firstLine="567"/>
        <w:jc w:val="both"/>
      </w:pPr>
      <w:r w:rsidRPr="00000E1D">
        <w:t>1.3. Стороны признают, что акцепт</w:t>
      </w:r>
      <w:r>
        <w:t>ом</w:t>
      </w:r>
      <w:r w:rsidRPr="00000E1D">
        <w:t xml:space="preserve"> </w:t>
      </w:r>
      <w:r>
        <w:t xml:space="preserve">настоящей </w:t>
      </w:r>
      <w:r w:rsidRPr="00000E1D">
        <w:t xml:space="preserve">оферты является факт совершения Вкладчиком </w:t>
      </w:r>
      <w:r>
        <w:t xml:space="preserve">в </w:t>
      </w:r>
      <w:r w:rsidRPr="00000E1D">
        <w:t xml:space="preserve">системе «Сбербанк Онлайн» (в ее </w:t>
      </w:r>
      <w:proofErr w:type="spellStart"/>
      <w:r w:rsidRPr="00000E1D">
        <w:t>web</w:t>
      </w:r>
      <w:proofErr w:type="spellEnd"/>
      <w:r w:rsidRPr="00000E1D">
        <w:t>- либо мобильной версии)</w:t>
      </w:r>
      <w:r w:rsidRPr="00000E1D" w:rsidDel="00DB3E06">
        <w:t xml:space="preserve"> </w:t>
      </w:r>
      <w:r w:rsidRPr="00000E1D">
        <w:t xml:space="preserve">(далее – СБОЛ) операции по переводу с ОМС Вкладчика установленной п.п.2.4 суммы первоначального взноса в </w:t>
      </w:r>
      <w:r>
        <w:t>д</w:t>
      </w:r>
      <w:r w:rsidRPr="00000E1D">
        <w:t>епозит, открываемый согласно настоящему Договору</w:t>
      </w:r>
      <w:r>
        <w:t>.</w:t>
      </w:r>
    </w:p>
    <w:p w:rsidR="00F104E1" w:rsidRDefault="00F104E1" w:rsidP="00F104E1">
      <w:pPr>
        <w:tabs>
          <w:tab w:val="left" w:pos="851"/>
        </w:tabs>
        <w:ind w:firstLine="567"/>
        <w:jc w:val="both"/>
      </w:pPr>
      <w:r w:rsidRPr="00310B62">
        <w:t>1.4. </w:t>
      </w:r>
      <w:r w:rsidRPr="000321B6">
        <w:t>Стороны признают, что</w:t>
      </w:r>
      <w:r>
        <w:t xml:space="preserve"> </w:t>
      </w:r>
      <w:r w:rsidRPr="000321B6">
        <w:t xml:space="preserve">моментом </w:t>
      </w:r>
      <w:r>
        <w:t>заключения Договора</w:t>
      </w:r>
      <w:r w:rsidRPr="000321B6">
        <w:t xml:space="preserve"> является момент</w:t>
      </w:r>
      <w:r w:rsidRPr="00310B62">
        <w:t xml:space="preserve"> </w:t>
      </w:r>
      <w:r w:rsidRPr="00000E1D">
        <w:t>формировани</w:t>
      </w:r>
      <w:r>
        <w:t>я</w:t>
      </w:r>
      <w:r w:rsidRPr="00000E1D">
        <w:t xml:space="preserve"> в СБОЛ документа в электронном виде, подтверждающего факт заключения Договора и открытия </w:t>
      </w:r>
      <w:r w:rsidRPr="002666F6">
        <w:t xml:space="preserve">депозитного </w:t>
      </w:r>
      <w:r>
        <w:t xml:space="preserve">металлического счета (далее </w:t>
      </w:r>
      <w:r w:rsidRPr="00EA59EF">
        <w:t>–</w:t>
      </w:r>
      <w:r>
        <w:t xml:space="preserve"> ДМС),</w:t>
      </w:r>
      <w:r w:rsidRPr="002666F6">
        <w:t xml:space="preserve"> содержащего фамилию, имя, отчество (при наличии) Вкладчика, </w:t>
      </w:r>
      <w:r>
        <w:t>наименования депозита и драгметалла,</w:t>
      </w:r>
      <w:r w:rsidRPr="002666F6">
        <w:t xml:space="preserve"> номер </w:t>
      </w:r>
      <w:r>
        <w:t>ДМС</w:t>
      </w:r>
      <w:r w:rsidRPr="002666F6">
        <w:t xml:space="preserve">, сумму первоначального взноса и размер процентов по </w:t>
      </w:r>
      <w:r>
        <w:t>д</w:t>
      </w:r>
      <w:r w:rsidRPr="002666F6">
        <w:t xml:space="preserve">епозиту, </w:t>
      </w:r>
      <w:r>
        <w:t xml:space="preserve">дату заключения Договора и дату </w:t>
      </w:r>
      <w:r w:rsidRPr="002666F6">
        <w:t xml:space="preserve">возврата </w:t>
      </w:r>
      <w:r>
        <w:t>д</w:t>
      </w:r>
      <w:r w:rsidRPr="002666F6">
        <w:t>епозита (далее – Подтверждение открытия депозита)</w:t>
      </w:r>
      <w:r w:rsidRPr="00EA47A0">
        <w:t>.</w:t>
      </w:r>
    </w:p>
    <w:p w:rsidR="00F104E1" w:rsidRPr="000321B6" w:rsidRDefault="00F104E1" w:rsidP="00F104E1">
      <w:pPr>
        <w:ind w:firstLine="567"/>
        <w:jc w:val="both"/>
      </w:pPr>
      <w:r w:rsidRPr="00310B62">
        <w:t xml:space="preserve">1.5. Стороны признают, что неотъемлемой частью Договора являются </w:t>
      </w:r>
      <w:r>
        <w:t>Общие у</w:t>
      </w:r>
      <w:r w:rsidRPr="00310B62">
        <w:t xml:space="preserve">словия </w:t>
      </w:r>
      <w:r>
        <w:t>срочны</w:t>
      </w:r>
      <w:r w:rsidR="00C61E9F">
        <w:t>х</w:t>
      </w:r>
      <w:r>
        <w:t xml:space="preserve"> банковски</w:t>
      </w:r>
      <w:r w:rsidR="00C61E9F">
        <w:t>х</w:t>
      </w:r>
      <w:r>
        <w:t xml:space="preserve"> депозит</w:t>
      </w:r>
      <w:r w:rsidR="00C61E9F">
        <w:t>ов</w:t>
      </w:r>
      <w:r>
        <w:t xml:space="preserve"> драг</w:t>
      </w:r>
      <w:r w:rsidR="00C61E9F">
        <w:t xml:space="preserve">оценных </w:t>
      </w:r>
      <w:r>
        <w:t>металлов в ОАО «</w:t>
      </w:r>
      <w:proofErr w:type="spellStart"/>
      <w:r>
        <w:t>Сбер</w:t>
      </w:r>
      <w:proofErr w:type="spellEnd"/>
      <w:r>
        <w:t xml:space="preserve"> Банк» </w:t>
      </w:r>
      <w:r w:rsidRPr="00CD4619">
        <w:t>(с учетом внесенных изменений и дополнений</w:t>
      </w:r>
      <w:r w:rsidRPr="00883707">
        <w:t>) (далее – Общие условия</w:t>
      </w:r>
      <w:r w:rsidR="00C61E9F" w:rsidRPr="00883707">
        <w:t xml:space="preserve"> депозитов</w:t>
      </w:r>
      <w:r w:rsidR="008C637C" w:rsidRPr="00883707">
        <w:t xml:space="preserve"> драгметаллов</w:t>
      </w:r>
      <w:r w:rsidRPr="000321B6">
        <w:t xml:space="preserve">), </w:t>
      </w:r>
      <w:r w:rsidRPr="000B7010">
        <w:t>Перечень параметров банковских продуктов для физических лиц в ОАО «</w:t>
      </w:r>
      <w:proofErr w:type="spellStart"/>
      <w:r w:rsidRPr="000B7010">
        <w:t>Сбер</w:t>
      </w:r>
      <w:proofErr w:type="spellEnd"/>
      <w:r w:rsidRPr="000B7010">
        <w:t xml:space="preserve"> Банк»</w:t>
      </w:r>
      <w:r w:rsidR="00C61E9F" w:rsidRPr="00C61E9F">
        <w:t xml:space="preserve"> </w:t>
      </w:r>
      <w:r w:rsidR="00C61E9F" w:rsidRPr="002E0BBB">
        <w:t xml:space="preserve">в части, определяющей параметры </w:t>
      </w:r>
      <w:r w:rsidR="009E34D4">
        <w:t>ДМС</w:t>
      </w:r>
      <w:r w:rsidR="00C61E9F" w:rsidRPr="00310B62">
        <w:t>,</w:t>
      </w:r>
      <w:r w:rsidR="00C61E9F">
        <w:t xml:space="preserve"> открываемого в соответствии с настоящим Договором,</w:t>
      </w:r>
      <w:r>
        <w:t xml:space="preserve"> (далее </w:t>
      </w:r>
      <w:r w:rsidRPr="000321B6">
        <w:t>–</w:t>
      </w:r>
      <w:r>
        <w:t xml:space="preserve"> Перечень параметров), </w:t>
      </w:r>
      <w:r w:rsidRPr="000321B6">
        <w:t>размещенные</w:t>
      </w:r>
      <w:r>
        <w:t xml:space="preserve"> </w:t>
      </w:r>
      <w:r w:rsidRPr="000321B6">
        <w:t xml:space="preserve">на информационных стендах и/или сайте </w:t>
      </w:r>
      <w:proofErr w:type="spellStart"/>
      <w:r w:rsidRPr="000321B6">
        <w:t>Вкладополучателя</w:t>
      </w:r>
      <w:proofErr w:type="spellEnd"/>
      <w:r w:rsidRPr="000321B6">
        <w:t>, с которыми Вкладчик ознакомлен и согласен.</w:t>
      </w:r>
    </w:p>
    <w:p w:rsidR="00201752" w:rsidRPr="00320FAC" w:rsidRDefault="00F104E1" w:rsidP="00201752">
      <w:pPr>
        <w:ind w:firstLine="709"/>
        <w:jc w:val="both"/>
      </w:pPr>
      <w:r w:rsidRPr="002E0BBB">
        <w:t>1.6.</w:t>
      </w:r>
      <w:r>
        <w:t> </w:t>
      </w:r>
      <w:r w:rsidR="00C61E9F">
        <w:t xml:space="preserve">Подтверждение открытия депозита, </w:t>
      </w:r>
      <w:r w:rsidR="00320FAC">
        <w:t>условия</w:t>
      </w:r>
      <w:r w:rsidR="00320FAC" w:rsidRPr="00310B62">
        <w:t>, содержащиеся в настоящем документе (оферте</w:t>
      </w:r>
      <w:r w:rsidR="00320FAC">
        <w:t xml:space="preserve">), </w:t>
      </w:r>
      <w:r>
        <w:t>Общие у</w:t>
      </w:r>
      <w:r w:rsidRPr="002E0BBB">
        <w:t>словия</w:t>
      </w:r>
      <w:r w:rsidR="00C61E9F">
        <w:t xml:space="preserve"> депозитов</w:t>
      </w:r>
      <w:r w:rsidR="008C637C" w:rsidRPr="008C637C">
        <w:t xml:space="preserve"> </w:t>
      </w:r>
      <w:r w:rsidR="008C637C">
        <w:t>драгметаллов</w:t>
      </w:r>
      <w:r w:rsidRPr="002E0BBB">
        <w:t xml:space="preserve">, </w:t>
      </w:r>
      <w:r w:rsidR="00C61E9F" w:rsidRPr="002E0BBB">
        <w:t>Перечень параметров</w:t>
      </w:r>
      <w:r w:rsidR="00C61E9F">
        <w:t>,</w:t>
      </w:r>
      <w:r w:rsidR="00C61E9F" w:rsidRPr="002E0BBB">
        <w:t xml:space="preserve"> </w:t>
      </w:r>
      <w:r w:rsidR="00201752" w:rsidRPr="00320FAC">
        <w:t xml:space="preserve">организационно-распорядительные документы </w:t>
      </w:r>
      <w:proofErr w:type="spellStart"/>
      <w:r w:rsidR="00201752" w:rsidRPr="002E0BBB">
        <w:t>Вкладополучателя</w:t>
      </w:r>
      <w:proofErr w:type="spellEnd"/>
      <w:r w:rsidR="00201752" w:rsidRPr="00320FAC">
        <w:t xml:space="preserve">, регламентирующие отношения Сторон по вопросам, относящимся к предмету Договора, доступ Вкладчика к которым предоставлен </w:t>
      </w:r>
      <w:proofErr w:type="spellStart"/>
      <w:r w:rsidR="00201752" w:rsidRPr="002E0BBB">
        <w:t>Вкладополучател</w:t>
      </w:r>
      <w:r w:rsidR="00201752">
        <w:t>ем</w:t>
      </w:r>
      <w:proofErr w:type="spellEnd"/>
      <w:r w:rsidR="00201752">
        <w:t xml:space="preserve"> </w:t>
      </w:r>
      <w:r w:rsidR="00201752" w:rsidRPr="00320FAC">
        <w:t>на любом этапе заключения</w:t>
      </w:r>
      <w:r w:rsidR="00320FAC">
        <w:t xml:space="preserve"> (</w:t>
      </w:r>
      <w:r w:rsidR="00201752" w:rsidRPr="00320FAC">
        <w:t>изменения</w:t>
      </w:r>
      <w:r w:rsidR="00320FAC">
        <w:t>)</w:t>
      </w:r>
      <w:r w:rsidR="00201752" w:rsidRPr="00320FAC">
        <w:t xml:space="preserve"> Договора, а также в период его действия,</w:t>
      </w:r>
      <w:r w:rsidR="00320FAC" w:rsidRPr="00320FAC">
        <w:t xml:space="preserve"> </w:t>
      </w:r>
      <w:r w:rsidR="00201752" w:rsidRPr="00310B62">
        <w:t xml:space="preserve">в совокупности </w:t>
      </w:r>
      <w:r w:rsidR="00201752" w:rsidRPr="00320FAC">
        <w:t>составляют условия Договора и признаются Сторонами Договором.</w:t>
      </w:r>
    </w:p>
    <w:p w:rsidR="00320FAC" w:rsidRDefault="00320FAC" w:rsidP="00F104E1">
      <w:pPr>
        <w:pStyle w:val="Style6"/>
        <w:widowControl/>
        <w:spacing w:before="77" w:line="240" w:lineRule="auto"/>
        <w:jc w:val="center"/>
      </w:pPr>
    </w:p>
    <w:p w:rsidR="00F104E1" w:rsidRPr="00310B62" w:rsidRDefault="00F104E1" w:rsidP="00F104E1">
      <w:pPr>
        <w:pStyle w:val="Style6"/>
        <w:widowControl/>
        <w:spacing w:before="77" w:line="240" w:lineRule="auto"/>
        <w:jc w:val="center"/>
      </w:pPr>
      <w:r w:rsidRPr="00310B62">
        <w:t>2. ПРЕДМЕТ ДОГОВОРА</w:t>
      </w:r>
    </w:p>
    <w:p w:rsidR="00F104E1" w:rsidRPr="005C691E" w:rsidRDefault="00F104E1" w:rsidP="00F104E1">
      <w:pPr>
        <w:pStyle w:val="a3"/>
        <w:autoSpaceDE/>
        <w:autoSpaceDN/>
        <w:adjustRightInd/>
        <w:ind w:firstLine="426"/>
        <w:jc w:val="both"/>
        <w:rPr>
          <w:b w:val="0"/>
          <w:bCs w:val="0"/>
          <w:sz w:val="22"/>
        </w:rPr>
      </w:pPr>
      <w:r w:rsidRPr="009255DF">
        <w:rPr>
          <w:b w:val="0"/>
          <w:bCs w:val="0"/>
          <w:szCs w:val="24"/>
        </w:rPr>
        <w:t>2.1. </w:t>
      </w:r>
      <w:proofErr w:type="spellStart"/>
      <w:r w:rsidRPr="009255DF">
        <w:rPr>
          <w:b w:val="0"/>
          <w:bCs w:val="0"/>
          <w:szCs w:val="24"/>
        </w:rPr>
        <w:t>Вкладополучатель</w:t>
      </w:r>
      <w:proofErr w:type="spellEnd"/>
      <w:r w:rsidRPr="009255DF">
        <w:rPr>
          <w:b w:val="0"/>
          <w:bCs w:val="0"/>
          <w:szCs w:val="24"/>
        </w:rPr>
        <w:t xml:space="preserve"> принимает </w:t>
      </w:r>
      <w:r>
        <w:rPr>
          <w:b w:val="0"/>
          <w:bCs w:val="0"/>
          <w:szCs w:val="24"/>
        </w:rPr>
        <w:t xml:space="preserve"> в д</w:t>
      </w:r>
      <w:r w:rsidRPr="009255DF">
        <w:rPr>
          <w:b w:val="0"/>
          <w:bCs w:val="0"/>
          <w:szCs w:val="24"/>
        </w:rPr>
        <w:t>епозит от Вкладчика драгметалл, перечисляемый с ОМС Вкладчика, и обязуется обеспечить его сохранность и возврат Вкладчику, выплатить причитающиеся проценты в порядке и на условиях, определенных настоящим Договором</w:t>
      </w:r>
      <w:r w:rsidRPr="005C691E">
        <w:rPr>
          <w:b w:val="0"/>
          <w:bCs w:val="0"/>
          <w:sz w:val="22"/>
        </w:rPr>
        <w:t>.</w:t>
      </w:r>
    </w:p>
    <w:p w:rsidR="00F104E1" w:rsidRPr="00310B62" w:rsidRDefault="00F104E1" w:rsidP="00F104E1">
      <w:pPr>
        <w:tabs>
          <w:tab w:val="left" w:pos="851"/>
        </w:tabs>
        <w:ind w:firstLine="426"/>
        <w:jc w:val="both"/>
      </w:pPr>
      <w:r>
        <w:t>2.2.</w:t>
      </w:r>
      <w:r w:rsidRPr="00B14370">
        <w:t xml:space="preserve"> </w:t>
      </w:r>
      <w:r w:rsidRPr="00310B62">
        <w:t>Вид договора – договор срочного отзывного банковского депозита</w:t>
      </w:r>
      <w:r>
        <w:t xml:space="preserve"> драгоценных металлов</w:t>
      </w:r>
      <w:r w:rsidRPr="00310B62">
        <w:t xml:space="preserve">. </w:t>
      </w:r>
    </w:p>
    <w:p w:rsidR="00F104E1" w:rsidRPr="00B14370" w:rsidRDefault="00F104E1" w:rsidP="00F104E1">
      <w:pPr>
        <w:shd w:val="clear" w:color="auto" w:fill="FFFFFF" w:themeFill="background1"/>
        <w:tabs>
          <w:tab w:val="left" w:pos="851"/>
        </w:tabs>
        <w:ind w:firstLine="426"/>
        <w:jc w:val="both"/>
      </w:pPr>
      <w:r w:rsidRPr="00B14370">
        <w:t xml:space="preserve">2.3. </w:t>
      </w:r>
      <w:r>
        <w:t>Наименование драгметалла</w:t>
      </w:r>
      <w:r w:rsidRPr="00B14370">
        <w:t xml:space="preserve"> – определяется Вкладчиком при заключении Договора и соответствует </w:t>
      </w:r>
      <w:r>
        <w:t>драгметаллу</w:t>
      </w:r>
      <w:r w:rsidRPr="00B14370">
        <w:t xml:space="preserve"> депозита, отраженно</w:t>
      </w:r>
      <w:r>
        <w:t>му</w:t>
      </w:r>
      <w:r w:rsidRPr="00B14370">
        <w:t xml:space="preserve"> в </w:t>
      </w:r>
      <w:r>
        <w:t xml:space="preserve">платежной инструкции и </w:t>
      </w:r>
      <w:r w:rsidRPr="00BD5883">
        <w:t xml:space="preserve"> Подтверждени</w:t>
      </w:r>
      <w:r>
        <w:t>и</w:t>
      </w:r>
      <w:r w:rsidRPr="00BD5883">
        <w:t xml:space="preserve"> открытия депозита (</w:t>
      </w:r>
      <w:r w:rsidRPr="009255DF">
        <w:t>золото, серебро, платин</w:t>
      </w:r>
      <w:r w:rsidR="00DD7406">
        <w:t>а</w:t>
      </w:r>
      <w:r w:rsidRPr="009255DF">
        <w:t xml:space="preserve"> и палладий</w:t>
      </w:r>
      <w:r w:rsidRPr="00B14370">
        <w:t>).</w:t>
      </w:r>
    </w:p>
    <w:p w:rsidR="00B56F22" w:rsidRDefault="00F104E1" w:rsidP="00B56F22">
      <w:pPr>
        <w:tabs>
          <w:tab w:val="left" w:pos="851"/>
        </w:tabs>
        <w:ind w:firstLine="426"/>
        <w:jc w:val="both"/>
      </w:pPr>
      <w:r>
        <w:lastRenderedPageBreak/>
        <w:t xml:space="preserve">2.4. </w:t>
      </w:r>
      <w:r w:rsidRPr="00310B62">
        <w:t xml:space="preserve">Сумма первоначального взноса в депозит – определяется Вкладчиком </w:t>
      </w:r>
      <w:r>
        <w:t>при заключении</w:t>
      </w:r>
      <w:r w:rsidRPr="00310B62">
        <w:t xml:space="preserve"> Договора и не может быть меньше </w:t>
      </w:r>
      <w:r>
        <w:t>&lt;</w:t>
      </w:r>
      <w:r w:rsidR="004A48E0">
        <w:t>ц</w:t>
      </w:r>
      <w:r>
        <w:t xml:space="preserve">ифрами&gt; грамм </w:t>
      </w:r>
      <w:r w:rsidR="00B56F22" w:rsidRPr="00E10F0C">
        <w:t>золота/палладия/платины/серебра</w:t>
      </w:r>
      <w:r w:rsidR="00B56F22">
        <w:t>.</w:t>
      </w:r>
    </w:p>
    <w:p w:rsidR="00B56F22" w:rsidRDefault="001F05E1" w:rsidP="00B56F22">
      <w:pPr>
        <w:tabs>
          <w:tab w:val="left" w:pos="851"/>
        </w:tabs>
        <w:ind w:firstLine="426"/>
        <w:jc w:val="both"/>
      </w:pPr>
      <w:r>
        <w:t>2</w:t>
      </w:r>
      <w:r w:rsidRPr="00E56B6D">
        <w:t>.5. Сумма неснижаемого остатка по депозиту – &lt;</w:t>
      </w:r>
      <w:r w:rsidR="004A48E0">
        <w:t>ц</w:t>
      </w:r>
      <w:r w:rsidRPr="00E56B6D">
        <w:t xml:space="preserve">ифрами&gt; </w:t>
      </w:r>
      <w:r>
        <w:t xml:space="preserve">грамм </w:t>
      </w:r>
      <w:r w:rsidR="00B56F22" w:rsidRPr="00E10F0C">
        <w:t>золота/палладия/платины/серебра</w:t>
      </w:r>
      <w:r w:rsidR="00B56F22">
        <w:t>.</w:t>
      </w:r>
    </w:p>
    <w:p w:rsidR="00794AF9" w:rsidRDefault="00F104E1" w:rsidP="00794AF9">
      <w:pPr>
        <w:tabs>
          <w:tab w:val="left" w:pos="851"/>
        </w:tabs>
        <w:ind w:firstLine="426"/>
        <w:jc w:val="both"/>
      </w:pPr>
      <w:r w:rsidRPr="00310B62">
        <w:t>2.</w:t>
      </w:r>
      <w:r w:rsidR="001F05E1">
        <w:t>6</w:t>
      </w:r>
      <w:r>
        <w:t>.</w:t>
      </w:r>
      <w:r w:rsidR="00794AF9" w:rsidRPr="00E56B6D">
        <w:t> </w:t>
      </w:r>
      <w:r w:rsidR="00794AF9" w:rsidRPr="009633ED">
        <w:t>Размер процентов на дату внесения депозита составляет &lt;</w:t>
      </w:r>
      <w:r w:rsidR="004A48E0">
        <w:t>ц</w:t>
      </w:r>
      <w:r w:rsidR="004A48E0" w:rsidRPr="00E56B6D">
        <w:t>ифрами</w:t>
      </w:r>
      <w:r w:rsidR="00794AF9" w:rsidRPr="009633ED">
        <w:t>&gt; процентов годовых и в течение установленного в п.</w:t>
      </w:r>
      <w:r w:rsidR="00794AF9">
        <w:t>2</w:t>
      </w:r>
      <w:r w:rsidR="00794AF9" w:rsidRPr="009633ED">
        <w:t>.</w:t>
      </w:r>
      <w:r w:rsidR="00794AF9">
        <w:t>7</w:t>
      </w:r>
      <w:r w:rsidR="00794AF9" w:rsidRPr="009633ED">
        <w:t xml:space="preserve"> срока депозита остается неизменным</w:t>
      </w:r>
      <w:r w:rsidR="00794AF9" w:rsidRPr="00B14370">
        <w:t xml:space="preserve">. </w:t>
      </w:r>
    </w:p>
    <w:p w:rsidR="00F104E1" w:rsidRPr="0015550E" w:rsidRDefault="00F104E1" w:rsidP="00861072">
      <w:pPr>
        <w:pStyle w:val="Style17"/>
        <w:widowControl/>
        <w:tabs>
          <w:tab w:val="left" w:pos="1219"/>
          <w:tab w:val="left" w:leader="underscore" w:pos="9356"/>
        </w:tabs>
        <w:ind w:firstLine="426"/>
        <w:jc w:val="both"/>
      </w:pPr>
      <w:r w:rsidRPr="00D26842">
        <w:t>2.</w:t>
      </w:r>
      <w:r w:rsidR="001F05E1">
        <w:t>7</w:t>
      </w:r>
      <w:r w:rsidRPr="00D26842">
        <w:t>.</w:t>
      </w:r>
      <w:r>
        <w:t xml:space="preserve"> </w:t>
      </w:r>
      <w:r w:rsidRPr="00D26842">
        <w:t>Срок возврата депозита –</w:t>
      </w:r>
      <w:r w:rsidR="00861072">
        <w:t xml:space="preserve"> </w:t>
      </w:r>
      <w:r w:rsidR="00861072" w:rsidRPr="00861072">
        <w:t>наступает по истечении &lt;цифрами&gt; месяцев со дня заключения Договора</w:t>
      </w:r>
      <w:r w:rsidRPr="00D26842">
        <w:t xml:space="preserve"> и указывается в </w:t>
      </w:r>
      <w:r w:rsidRPr="00BD5883">
        <w:t>Подтверждени</w:t>
      </w:r>
      <w:r>
        <w:t>и</w:t>
      </w:r>
      <w:r w:rsidRPr="00BD5883">
        <w:t xml:space="preserve"> открытия депозита</w:t>
      </w:r>
      <w:r w:rsidRPr="00310B62">
        <w:t>.</w:t>
      </w:r>
    </w:p>
    <w:p w:rsidR="00F104E1" w:rsidRPr="00026ADB" w:rsidRDefault="00F104E1" w:rsidP="00F104E1">
      <w:pPr>
        <w:tabs>
          <w:tab w:val="left" w:pos="851"/>
        </w:tabs>
        <w:ind w:firstLine="426"/>
        <w:jc w:val="both"/>
      </w:pPr>
      <w:r w:rsidRPr="00026ADB">
        <w:t xml:space="preserve">В случае 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026ADB">
        <w:t>Вкладополучателя</w:t>
      </w:r>
      <w:proofErr w:type="spellEnd"/>
      <w:r w:rsidRPr="00026ADB"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F104E1" w:rsidRPr="00310B62" w:rsidRDefault="00F104E1" w:rsidP="00F104E1">
      <w:pPr>
        <w:tabs>
          <w:tab w:val="left" w:pos="851"/>
        </w:tabs>
        <w:ind w:firstLine="426"/>
        <w:jc w:val="both"/>
      </w:pPr>
    </w:p>
    <w:p w:rsidR="00201752" w:rsidRDefault="00F104E1" w:rsidP="00F104E1">
      <w:pPr>
        <w:widowControl w:val="0"/>
        <w:ind w:firstLine="426"/>
        <w:jc w:val="center"/>
        <w:rPr>
          <w:caps/>
        </w:rPr>
      </w:pPr>
      <w:r w:rsidRPr="007773DE">
        <w:rPr>
          <w:caps/>
        </w:rPr>
        <w:t>3. Права и Обязанности Сторон</w:t>
      </w:r>
    </w:p>
    <w:p w:rsidR="00F104E1" w:rsidRPr="00DC3D4E" w:rsidRDefault="00F104E1" w:rsidP="00F104E1">
      <w:pPr>
        <w:tabs>
          <w:tab w:val="left" w:pos="851"/>
        </w:tabs>
        <w:ind w:firstLine="567"/>
        <w:jc w:val="both"/>
      </w:pPr>
      <w:r w:rsidRPr="00DC3D4E">
        <w:t xml:space="preserve">3.1. Права и обязанности </w:t>
      </w:r>
      <w:proofErr w:type="spellStart"/>
      <w:r w:rsidRPr="00DC3D4E">
        <w:t>Вкладополучателя</w:t>
      </w:r>
      <w:proofErr w:type="spellEnd"/>
      <w:r w:rsidRPr="00DC3D4E">
        <w:t xml:space="preserve"> и Вкладчика изложены в Общих условиях</w:t>
      </w:r>
      <w:r w:rsidR="00755FF6" w:rsidRPr="00755FF6">
        <w:t xml:space="preserve"> </w:t>
      </w:r>
      <w:r w:rsidR="00755FF6">
        <w:t>депозитов драгметаллов</w:t>
      </w:r>
      <w:r w:rsidRPr="00DC3D4E">
        <w:t>.</w:t>
      </w:r>
    </w:p>
    <w:p w:rsidR="00F104E1" w:rsidRDefault="00F104E1" w:rsidP="00F104E1">
      <w:pPr>
        <w:ind w:firstLine="426"/>
        <w:jc w:val="center"/>
        <w:rPr>
          <w:sz w:val="22"/>
        </w:rPr>
      </w:pPr>
    </w:p>
    <w:p w:rsidR="00F104E1" w:rsidRDefault="00F104E1" w:rsidP="00F104E1">
      <w:pPr>
        <w:ind w:firstLine="426"/>
        <w:jc w:val="center"/>
        <w:rPr>
          <w:b/>
          <w:sz w:val="22"/>
        </w:rPr>
      </w:pPr>
      <w:r>
        <w:rPr>
          <w:sz w:val="22"/>
        </w:rPr>
        <w:t>4</w:t>
      </w:r>
      <w:r w:rsidRPr="00AE6EBC">
        <w:rPr>
          <w:sz w:val="22"/>
        </w:rPr>
        <w:t>. ОТВЕТСТВЕННОСТЬ СТОРОН</w:t>
      </w:r>
    </w:p>
    <w:p w:rsidR="00E37D77" w:rsidRPr="002A7248" w:rsidRDefault="00F104E1" w:rsidP="00E37D77">
      <w:pPr>
        <w:tabs>
          <w:tab w:val="left" w:pos="567"/>
        </w:tabs>
        <w:ind w:right="-1" w:firstLine="567"/>
        <w:jc w:val="both"/>
      </w:pPr>
      <w:r>
        <w:t>4</w:t>
      </w:r>
      <w:r w:rsidRPr="002A7248">
        <w:t>.1.</w:t>
      </w:r>
      <w:r w:rsidR="0050088A">
        <w:t xml:space="preserve"> </w:t>
      </w:r>
      <w:r w:rsidR="00E37D77" w:rsidRPr="002A7248">
        <w:t xml:space="preserve">В случаях несвоевременного возврата депозита, несвоевременной выплаты процентов (или начисления процентов не в полном объеме) по депозиту, </w:t>
      </w:r>
      <w:proofErr w:type="spellStart"/>
      <w:r w:rsidR="00E37D77" w:rsidRPr="002A7248">
        <w:t>Вкладополучатель</w:t>
      </w:r>
      <w:proofErr w:type="spellEnd"/>
      <w:r w:rsidR="00E37D77" w:rsidRPr="002A7248">
        <w:t xml:space="preserve"> уплачивает Вкладчику неустойку в размере 0,01% годовых, начисляемую на стоимость драгметалла, или на сумму несвоевременно выплаченных (начисленных не в полном объеме) процентов за период просрочки исполнения обязательства </w:t>
      </w:r>
      <w:proofErr w:type="spellStart"/>
      <w:r w:rsidR="00E37D77">
        <w:t>Вкладополучателем</w:t>
      </w:r>
      <w:proofErr w:type="spellEnd"/>
      <w:r w:rsidR="00E37D77" w:rsidRPr="002A7248">
        <w:t xml:space="preserve">. Стоимость </w:t>
      </w:r>
      <w:r w:rsidR="00E37D77">
        <w:t>драгметалла</w:t>
      </w:r>
      <w:r w:rsidR="00E37D77" w:rsidRPr="002A7248">
        <w:t xml:space="preserve"> рассчитывается по учетной цене </w:t>
      </w:r>
      <w:r w:rsidR="00E37D77">
        <w:t>драгметалла</w:t>
      </w:r>
      <w:r w:rsidR="00E37D77" w:rsidRPr="002A7248">
        <w:t xml:space="preserve">, установленной Национальным банком Республики Беларусь на день надлежащего исполнения обязательств Банком. </w:t>
      </w:r>
    </w:p>
    <w:p w:rsidR="00E37D77" w:rsidRDefault="00E37D77" w:rsidP="00E37D77">
      <w:pPr>
        <w:tabs>
          <w:tab w:val="left" w:pos="567"/>
        </w:tabs>
        <w:ind w:right="-1" w:firstLine="567"/>
        <w:jc w:val="both"/>
        <w:rPr>
          <w:caps/>
        </w:rPr>
      </w:pPr>
    </w:p>
    <w:p w:rsidR="003775FC" w:rsidRPr="00E030CD" w:rsidRDefault="003775FC" w:rsidP="003775FC">
      <w:pPr>
        <w:tabs>
          <w:tab w:val="left" w:pos="567"/>
        </w:tabs>
        <w:ind w:right="-1" w:firstLine="567"/>
        <w:jc w:val="both"/>
        <w:rPr>
          <w:caps/>
        </w:rPr>
      </w:pPr>
      <w:r>
        <w:rPr>
          <w:caps/>
        </w:rPr>
        <w:t>5</w:t>
      </w:r>
      <w:r w:rsidRPr="00E030CD">
        <w:rPr>
          <w:caps/>
        </w:rPr>
        <w:t>. Порядок начисления и выплаты процентов, прочие условия</w:t>
      </w:r>
    </w:p>
    <w:p w:rsidR="003775FC" w:rsidRPr="002A7248" w:rsidRDefault="003775FC" w:rsidP="003775FC">
      <w:pPr>
        <w:ind w:right="-1" w:firstLine="567"/>
        <w:jc w:val="both"/>
      </w:pPr>
      <w:r>
        <w:t>5</w:t>
      </w:r>
      <w:r w:rsidRPr="002A7248">
        <w:t>.1. Проценты по депозиту начисляются за период со дня поступления драгметалла в депозит по день, предшествующий дню его возврата с депозита, за каждый календарный день года, исходя из фактического количества дней в году – 365 (366).</w:t>
      </w:r>
    </w:p>
    <w:p w:rsidR="003775FC" w:rsidRPr="002A7248" w:rsidRDefault="003775FC" w:rsidP="003775FC">
      <w:pPr>
        <w:ind w:right="-1" w:firstLine="567"/>
        <w:jc w:val="both"/>
      </w:pPr>
      <w:r>
        <w:t>5</w:t>
      </w:r>
      <w:r w:rsidRPr="002A7248">
        <w:t>.2. Проценты начисляются в белорусских рублях на фактический ежедневный остаток депозита в граммах, пересчитанный в белорусские рубли по учетной цене Национального банка Республики Беларусь, установленной на день выплаты процентов (последний рабочий день месяца, день окончания срока, либо досрочного востребования депозита), за период с последнего рабочего дня предыдущего месяца (либо дня открытия депозита) по предпоследний рабочий день текущего месяца и переводятся на карточный счет Вкладчика ежемесячно в последний рабочий день месяца, а также в день окончания срока (либо досрочного востребования) депозита. Последний рабочий день месяца и следующие за ним нерабочие дни (при их наличии) включаются в очередной расчетный период.</w:t>
      </w:r>
    </w:p>
    <w:p w:rsidR="003775FC" w:rsidRPr="002A7248" w:rsidRDefault="003775FC" w:rsidP="003775FC">
      <w:pPr>
        <w:ind w:right="-1" w:firstLine="567"/>
        <w:jc w:val="both"/>
      </w:pPr>
      <w:r w:rsidRPr="002A7248">
        <w:t>В декабре в расчетный период для начисления процентов включаются последний рабочий день и нерабочие дни, оставшиеся до конца текущего года.</w:t>
      </w:r>
    </w:p>
    <w:p w:rsidR="003775FC" w:rsidRPr="002A7248" w:rsidRDefault="003775FC" w:rsidP="003775FC">
      <w:pPr>
        <w:ind w:right="-1" w:firstLine="567"/>
        <w:jc w:val="both"/>
      </w:pPr>
      <w:r>
        <w:t>5.3</w:t>
      </w:r>
      <w:r w:rsidRPr="002A7248">
        <w:t xml:space="preserve">. При досрочном востребовании депозита Вкладчиком, </w:t>
      </w:r>
      <w:r w:rsidRPr="00484C85">
        <w:t xml:space="preserve">либо востребовании депозита (его части) </w:t>
      </w:r>
      <w:r w:rsidRPr="002A7248">
        <w:t>иными лицами, имеющими право совершать расходные операции по счету Вкладчика в соответствии с законодательством (по исполнительным документам, свидетельству о праве на наследство и т.п.), перерасчет ранее выплаченных процентов не производится. Проценты за неполный месяц хранения начисляются по установленной по депозиту ставке.</w:t>
      </w:r>
    </w:p>
    <w:p w:rsidR="003775FC" w:rsidRPr="00310B62" w:rsidRDefault="003775FC" w:rsidP="003775FC">
      <w:pPr>
        <w:ind w:firstLine="567"/>
        <w:contextualSpacing/>
        <w:jc w:val="both"/>
      </w:pPr>
      <w:r w:rsidRPr="000D2395">
        <w:t>5.4.</w:t>
      </w:r>
      <w:r w:rsidRPr="00484C85">
        <w:t xml:space="preserve"> На остаток депозита при востребовании его части по основаниям, предусмотренным п.</w:t>
      </w:r>
      <w:r>
        <w:t>5.3</w:t>
      </w:r>
      <w:r w:rsidRPr="00484C85">
        <w:t>, проценты начисляются по ставке и в сроки, установленные для текущих (расчетных) счетов физических лиц</w:t>
      </w:r>
      <w:r>
        <w:t>.</w:t>
      </w:r>
      <w:r w:rsidRPr="00484C85">
        <w:t xml:space="preserve"> Информация о размере процентов по текущим (расчетным) счетам физических лиц размещается на информационных стендах, сайте </w:t>
      </w:r>
      <w:proofErr w:type="spellStart"/>
      <w:r w:rsidRPr="00484C85">
        <w:t>Вкладополучателя</w:t>
      </w:r>
      <w:proofErr w:type="spellEnd"/>
      <w:r w:rsidRPr="00484C85">
        <w:t>.</w:t>
      </w:r>
    </w:p>
    <w:p w:rsidR="003775FC" w:rsidRPr="00251C3A" w:rsidRDefault="003775FC" w:rsidP="003775FC">
      <w:pPr>
        <w:ind w:right="-1" w:firstLine="567"/>
        <w:jc w:val="both"/>
      </w:pPr>
      <w:r>
        <w:t>5</w:t>
      </w:r>
      <w:r w:rsidRPr="00251C3A">
        <w:t>.</w:t>
      </w:r>
      <w:r>
        <w:t>5</w:t>
      </w:r>
      <w:r w:rsidRPr="00251C3A">
        <w:t xml:space="preserve">. Возврат Вкладчику депозита с причитающимися процентами в случае неисполнения </w:t>
      </w:r>
      <w:proofErr w:type="spellStart"/>
      <w:r w:rsidRPr="00251C3A">
        <w:t>Вкладополучателем</w:t>
      </w:r>
      <w:proofErr w:type="spellEnd"/>
      <w:r w:rsidRPr="00251C3A">
        <w:t xml:space="preserve"> обязательств по возврату средств производится в соответствии с законодательством.</w:t>
      </w:r>
    </w:p>
    <w:p w:rsidR="003775FC" w:rsidRPr="00310B62" w:rsidRDefault="003775FC" w:rsidP="003775FC">
      <w:pPr>
        <w:ind w:firstLine="567"/>
        <w:contextualSpacing/>
        <w:jc w:val="both"/>
      </w:pPr>
      <w:r>
        <w:lastRenderedPageBreak/>
        <w:t xml:space="preserve">5.6. </w:t>
      </w:r>
      <w:r w:rsidRPr="00310B62">
        <w:t xml:space="preserve">Уведомления об изменении </w:t>
      </w:r>
      <w:r>
        <w:t xml:space="preserve">настоящего </w:t>
      </w:r>
      <w:r w:rsidRPr="00310B62">
        <w:t xml:space="preserve">Договора считаются полученными Вкладчиком с момента опубликования </w:t>
      </w:r>
      <w:proofErr w:type="spellStart"/>
      <w:r w:rsidRPr="00310B62">
        <w:t>Вкладополучателем</w:t>
      </w:r>
      <w:proofErr w:type="spellEnd"/>
      <w:r w:rsidRPr="00310B62">
        <w:t xml:space="preserve"> данных изменений на сайте </w:t>
      </w:r>
      <w:proofErr w:type="spellStart"/>
      <w:r w:rsidRPr="00310B62">
        <w:t>Вкладополучателя</w:t>
      </w:r>
      <w:proofErr w:type="spellEnd"/>
      <w:r w:rsidRPr="00310B62">
        <w:t>.</w:t>
      </w:r>
    </w:p>
    <w:p w:rsidR="003775FC" w:rsidRPr="007C3C01" w:rsidRDefault="003775FC" w:rsidP="003775FC">
      <w:pPr>
        <w:pStyle w:val="Style8"/>
        <w:spacing w:line="240" w:lineRule="auto"/>
        <w:ind w:firstLine="567"/>
      </w:pPr>
      <w:r>
        <w:t xml:space="preserve">5.7. </w:t>
      </w:r>
      <w:r w:rsidRPr="007C3C01">
        <w:t xml:space="preserve">Настоящее предложение может быть в любой момент отозвано </w:t>
      </w:r>
      <w:proofErr w:type="spellStart"/>
      <w:r w:rsidRPr="007C3C01">
        <w:t>Вкладополучателем</w:t>
      </w:r>
      <w:proofErr w:type="spellEnd"/>
      <w:r w:rsidRPr="007C3C01">
        <w:t xml:space="preserve"> путем размещения извещения об отзыве настоящего предложения на информационных стендах и сайте </w:t>
      </w:r>
      <w:proofErr w:type="spellStart"/>
      <w:r w:rsidRPr="007C3C01">
        <w:t>Вкладополучателя</w:t>
      </w:r>
      <w:proofErr w:type="spellEnd"/>
      <w:r w:rsidRPr="007C3C01">
        <w:t>.</w:t>
      </w:r>
    </w:p>
    <w:p w:rsidR="003775FC" w:rsidRDefault="003775FC" w:rsidP="003775FC">
      <w:pPr>
        <w:ind w:right="-1" w:firstLine="567"/>
        <w:jc w:val="both"/>
      </w:pPr>
      <w:r>
        <w:t>5.8. Иные условия по настоящему Договору, являющиеся обязательными для исполнения Сторонами, определяются Общими условиями депозитов</w:t>
      </w:r>
      <w:r w:rsidRPr="00201752">
        <w:t xml:space="preserve"> </w:t>
      </w:r>
      <w:r>
        <w:t>драгметаллов, которые являются неотъемлемой частью настоящего договора.</w:t>
      </w:r>
    </w:p>
    <w:p w:rsidR="003775FC" w:rsidRPr="00C54661" w:rsidRDefault="003775FC" w:rsidP="003775FC">
      <w:pPr>
        <w:ind w:right="-1" w:firstLine="567"/>
        <w:jc w:val="both"/>
      </w:pPr>
      <w:r>
        <w:t>5</w:t>
      </w:r>
      <w:r w:rsidRPr="00C54661">
        <w:t>.</w:t>
      </w:r>
      <w:r>
        <w:t>9</w:t>
      </w:r>
      <w:r w:rsidRPr="00C54661">
        <w:t>. Во всем остальном, не предусмотренном Договором, Стороны руководствуются законодательством.</w:t>
      </w:r>
    </w:p>
    <w:p w:rsidR="003775FC" w:rsidRPr="00310B62" w:rsidRDefault="003775FC" w:rsidP="003775FC">
      <w:pPr>
        <w:ind w:right="-1" w:firstLine="567"/>
        <w:jc w:val="both"/>
      </w:pPr>
      <w:r>
        <w:t>5</w:t>
      </w:r>
      <w:r w:rsidRPr="00310B62">
        <w:t>.</w:t>
      </w:r>
      <w:r>
        <w:t>10</w:t>
      </w:r>
      <w:r w:rsidRPr="00310B62">
        <w:t xml:space="preserve">. Все споры по Договору или в связи с ним рассматриваются судом по месту нахождения </w:t>
      </w:r>
      <w:proofErr w:type="spellStart"/>
      <w:r w:rsidRPr="00310B62">
        <w:t>Вкладополучателя</w:t>
      </w:r>
      <w:proofErr w:type="spellEnd"/>
      <w:r w:rsidRPr="00310B62">
        <w:t xml:space="preserve">. </w:t>
      </w:r>
    </w:p>
    <w:p w:rsidR="00D6654E" w:rsidRDefault="00D6654E" w:rsidP="00D6654E">
      <w:pPr>
        <w:tabs>
          <w:tab w:val="left" w:pos="2930"/>
          <w:tab w:val="center" w:pos="5159"/>
        </w:tabs>
        <w:ind w:firstLine="567"/>
      </w:pPr>
      <w:r>
        <w:tab/>
      </w:r>
    </w:p>
    <w:p w:rsidR="00F104E1" w:rsidRPr="00310B62" w:rsidRDefault="00881C03" w:rsidP="00320FAC">
      <w:pPr>
        <w:ind w:firstLine="567"/>
        <w:jc w:val="center"/>
      </w:pPr>
      <w:r>
        <w:t>6</w:t>
      </w:r>
      <w:r w:rsidR="00F104E1" w:rsidRPr="00310B62">
        <w:t>. РЕКВИЗИТЫ ВКЛАДОПОЛУЧАТЕЛЯ</w:t>
      </w:r>
    </w:p>
    <w:p w:rsidR="00F104E1" w:rsidRPr="00310B62" w:rsidRDefault="00F104E1" w:rsidP="00F104E1">
      <w:pPr>
        <w:jc w:val="both"/>
      </w:pPr>
      <w:r w:rsidRPr="00310B62">
        <w:t>ОАО «</w:t>
      </w:r>
      <w:proofErr w:type="spellStart"/>
      <w:r w:rsidRPr="00310B62">
        <w:t>Сбер</w:t>
      </w:r>
      <w:proofErr w:type="spellEnd"/>
      <w:r>
        <w:t xml:space="preserve"> Б</w:t>
      </w:r>
      <w:r w:rsidRPr="00310B62">
        <w:t>анк»</w:t>
      </w:r>
    </w:p>
    <w:p w:rsidR="00F104E1" w:rsidRPr="00310B62" w:rsidRDefault="00F104E1" w:rsidP="00F104E1">
      <w:pPr>
        <w:jc w:val="both"/>
      </w:pPr>
      <w:r w:rsidRPr="00310B62">
        <w:t xml:space="preserve">220005, г. Минск, бульвар им. </w:t>
      </w:r>
      <w:proofErr w:type="spellStart"/>
      <w:r w:rsidRPr="00310B62">
        <w:t>Мулявина</w:t>
      </w:r>
      <w:proofErr w:type="spellEnd"/>
      <w:r w:rsidRPr="00310B62">
        <w:t>, 6</w:t>
      </w:r>
    </w:p>
    <w:p w:rsidR="00F104E1" w:rsidRPr="00310B62" w:rsidRDefault="00F104E1" w:rsidP="00F104E1">
      <w:pPr>
        <w:jc w:val="both"/>
      </w:pPr>
      <w:r>
        <w:rPr>
          <w:lang w:val="en-US"/>
        </w:rPr>
        <w:t>S</w:t>
      </w:r>
      <w:r w:rsidRPr="00832E4C">
        <w:t>.</w:t>
      </w:r>
      <w:r>
        <w:rPr>
          <w:lang w:val="en-US"/>
        </w:rPr>
        <w:t>W</w:t>
      </w:r>
      <w:r w:rsidRPr="00832E4C">
        <w:t>.</w:t>
      </w:r>
      <w:r>
        <w:rPr>
          <w:lang w:val="en-US"/>
        </w:rPr>
        <w:t>I</w:t>
      </w:r>
      <w:r w:rsidRPr="00832E4C">
        <w:t>.</w:t>
      </w:r>
      <w:r>
        <w:rPr>
          <w:lang w:val="en-US"/>
        </w:rPr>
        <w:t>F</w:t>
      </w:r>
      <w:r w:rsidRPr="00832E4C">
        <w:t>.</w:t>
      </w:r>
      <w:r>
        <w:rPr>
          <w:lang w:val="en-US"/>
        </w:rPr>
        <w:t>T</w:t>
      </w:r>
      <w:r w:rsidRPr="00832E4C">
        <w:t>.</w:t>
      </w:r>
      <w:r w:rsidRPr="006B141C">
        <w:t>:</w:t>
      </w:r>
      <w:r w:rsidRPr="00832E4C">
        <w:t xml:space="preserve"> </w:t>
      </w:r>
      <w:r>
        <w:rPr>
          <w:lang w:val="en-US"/>
        </w:rPr>
        <w:t>BPSBBY</w:t>
      </w:r>
      <w:r w:rsidRPr="00832E4C">
        <w:t>2</w:t>
      </w:r>
      <w:r>
        <w:rPr>
          <w:lang w:val="en-US"/>
        </w:rPr>
        <w:t>X</w:t>
      </w:r>
      <w:r w:rsidRPr="00832E4C">
        <w:t xml:space="preserve">; </w:t>
      </w:r>
      <w:r w:rsidRPr="00310B62">
        <w:t>УНП: 100219673</w:t>
      </w:r>
      <w:r w:rsidRPr="00832E4C">
        <w:t>;</w:t>
      </w:r>
      <w:r w:rsidRPr="00310B62">
        <w:t xml:space="preserve"> ОКПО: 00040583</w:t>
      </w:r>
    </w:p>
    <w:p w:rsidR="00F104E1" w:rsidRDefault="00F104E1" w:rsidP="00F104E1">
      <w:pPr>
        <w:jc w:val="both"/>
        <w:rPr>
          <w:sz w:val="22"/>
        </w:rPr>
      </w:pPr>
      <w:r w:rsidRPr="00D26842">
        <w:rPr>
          <w:sz w:val="22"/>
        </w:rPr>
        <w:t xml:space="preserve">Телефон для справок: 148 – для стационарной сети, 5-148-148 – для </w:t>
      </w:r>
      <w:r>
        <w:rPr>
          <w:sz w:val="22"/>
        </w:rPr>
        <w:t>А1</w:t>
      </w:r>
      <w:r w:rsidRPr="00D26842">
        <w:rPr>
          <w:sz w:val="22"/>
        </w:rPr>
        <w:t xml:space="preserve">, </w:t>
      </w:r>
      <w:proofErr w:type="spellStart"/>
      <w:r w:rsidRPr="00D26842">
        <w:rPr>
          <w:sz w:val="22"/>
        </w:rPr>
        <w:t>Life</w:t>
      </w:r>
      <w:proofErr w:type="spellEnd"/>
      <w:r w:rsidRPr="00D26842">
        <w:rPr>
          <w:sz w:val="22"/>
        </w:rPr>
        <w:t>:), МТС.</w:t>
      </w:r>
    </w:p>
    <w:p w:rsidR="00070761" w:rsidRDefault="00070761"/>
    <w:sectPr w:rsidR="00070761" w:rsidSect="002A7248">
      <w:pgSz w:w="11906" w:h="16838"/>
      <w:pgMar w:top="568" w:right="45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E1"/>
    <w:rsid w:val="00070761"/>
    <w:rsid w:val="00090E83"/>
    <w:rsid w:val="000F233F"/>
    <w:rsid w:val="001F05E1"/>
    <w:rsid w:val="001F59D6"/>
    <w:rsid w:val="00201752"/>
    <w:rsid w:val="002E54FB"/>
    <w:rsid w:val="00320FAC"/>
    <w:rsid w:val="003775FC"/>
    <w:rsid w:val="00390BD0"/>
    <w:rsid w:val="004A48E0"/>
    <w:rsid w:val="0050088A"/>
    <w:rsid w:val="00684350"/>
    <w:rsid w:val="006F7339"/>
    <w:rsid w:val="00755FF6"/>
    <w:rsid w:val="00794AF9"/>
    <w:rsid w:val="007D11D7"/>
    <w:rsid w:val="007F6155"/>
    <w:rsid w:val="00836B67"/>
    <w:rsid w:val="00861072"/>
    <w:rsid w:val="00881C03"/>
    <w:rsid w:val="00883707"/>
    <w:rsid w:val="008C637C"/>
    <w:rsid w:val="009E34D4"/>
    <w:rsid w:val="00A4241D"/>
    <w:rsid w:val="00B56F22"/>
    <w:rsid w:val="00C61E9F"/>
    <w:rsid w:val="00CD398F"/>
    <w:rsid w:val="00D47C8A"/>
    <w:rsid w:val="00D6654E"/>
    <w:rsid w:val="00DA3553"/>
    <w:rsid w:val="00DB3D66"/>
    <w:rsid w:val="00DD7406"/>
    <w:rsid w:val="00DE6C66"/>
    <w:rsid w:val="00E0665A"/>
    <w:rsid w:val="00E37D77"/>
    <w:rsid w:val="00E62EC7"/>
    <w:rsid w:val="00F1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65974-FBEA-4201-B9BB-15E495AF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104E1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18">
    <w:name w:val="Style18"/>
    <w:basedOn w:val="a"/>
    <w:uiPriority w:val="99"/>
    <w:rsid w:val="00F104E1"/>
    <w:pPr>
      <w:widowControl w:val="0"/>
      <w:autoSpaceDE w:val="0"/>
      <w:autoSpaceDN w:val="0"/>
      <w:adjustRightInd w:val="0"/>
      <w:spacing w:line="317" w:lineRule="exact"/>
    </w:pPr>
  </w:style>
  <w:style w:type="paragraph" w:styleId="a3">
    <w:name w:val="Title"/>
    <w:basedOn w:val="a"/>
    <w:link w:val="a4"/>
    <w:qFormat/>
    <w:rsid w:val="00F104E1"/>
    <w:pPr>
      <w:autoSpaceDE w:val="0"/>
      <w:autoSpaceDN w:val="0"/>
      <w:adjustRightInd w:val="0"/>
      <w:jc w:val="center"/>
    </w:pPr>
    <w:rPr>
      <w:b/>
      <w:bCs/>
      <w:szCs w:val="22"/>
    </w:rPr>
  </w:style>
  <w:style w:type="character" w:customStyle="1" w:styleId="a4">
    <w:name w:val="Заголовок Знак"/>
    <w:basedOn w:val="a0"/>
    <w:link w:val="a3"/>
    <w:rsid w:val="00F104E1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Style8">
    <w:name w:val="Style8"/>
    <w:basedOn w:val="a"/>
    <w:uiPriority w:val="99"/>
    <w:rsid w:val="00DB3D66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character" w:customStyle="1" w:styleId="FontStyle26">
    <w:name w:val="Font Style26"/>
    <w:basedOn w:val="a0"/>
    <w:uiPriority w:val="99"/>
    <w:rsid w:val="00DB3D66"/>
    <w:rPr>
      <w:rFonts w:ascii="Times New Roman" w:hAnsi="Times New Roman" w:cs="Times New Roman" w:hint="default"/>
      <w:sz w:val="26"/>
      <w:szCs w:val="26"/>
    </w:rPr>
  </w:style>
  <w:style w:type="paragraph" w:customStyle="1" w:styleId="Style17">
    <w:name w:val="Style17"/>
    <w:basedOn w:val="a"/>
    <w:uiPriority w:val="99"/>
    <w:rsid w:val="00861072"/>
    <w:pPr>
      <w:widowControl w:val="0"/>
      <w:autoSpaceDE w:val="0"/>
      <w:autoSpaceDN w:val="0"/>
      <w:adjustRightInd w:val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ber-bank.by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Косачёва И.В.</dc:creator>
  <cp:lastModifiedBy>Шинкевич Виктория</cp:lastModifiedBy>
  <cp:revision>2</cp:revision>
  <dcterms:created xsi:type="dcterms:W3CDTF">2021-12-28T07:49:00Z</dcterms:created>
  <dcterms:modified xsi:type="dcterms:W3CDTF">2021-12-28T07:49:00Z</dcterms:modified>
</cp:coreProperties>
</file>