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4D" w:rsidRPr="003A469F" w:rsidRDefault="00303B99" w:rsidP="00303B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:rsidR="00BF536E" w:rsidRDefault="0049485F" w:rsidP="008D5EF4">
      <w:pPr>
        <w:ind w:left="142" w:right="-17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ОАО «</w:t>
      </w:r>
      <w:r w:rsidR="00303B99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Сбер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="00303B99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анк» </w:t>
      </w:r>
      <w:r w:rsidR="00BD5637" w:rsidRPr="003A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8D5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="004761C6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.12</w:t>
      </w:r>
      <w:r w:rsidR="00BD5637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E17210" w:rsidRPr="001C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8D5E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5EF4" w:rsidRPr="008D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 воспользоваться уникальным предложением – открыть срочные банковские депозиты драгоценных металлов </w:t>
      </w:r>
      <w:r w:rsidR="002A7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(ДМС) </w:t>
      </w:r>
      <w:r w:rsidR="008D5EF4" w:rsidRPr="008D5EF4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следующих условиях:</w:t>
      </w:r>
    </w:p>
    <w:p w:rsidR="00DB49A1" w:rsidRPr="00DB49A1" w:rsidRDefault="00DB49A1" w:rsidP="00DB49A1">
      <w:pPr>
        <w:ind w:right="-17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9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Сроки привлечения депозитов и размеры процентов:</w:t>
      </w:r>
    </w:p>
    <w:tbl>
      <w:tblPr>
        <w:tblStyle w:val="a3"/>
        <w:tblW w:w="3248" w:type="pct"/>
        <w:tblInd w:w="2496" w:type="dxa"/>
        <w:tblLayout w:type="fixed"/>
        <w:tblLook w:val="04A0" w:firstRow="1" w:lastRow="0" w:firstColumn="1" w:lastColumn="0" w:noHBand="0" w:noVBand="1"/>
      </w:tblPr>
      <w:tblGrid>
        <w:gridCol w:w="3876"/>
        <w:gridCol w:w="1956"/>
        <w:gridCol w:w="1814"/>
        <w:gridCol w:w="1812"/>
      </w:tblGrid>
      <w:tr w:rsidR="002A73E8" w:rsidRPr="00F5490C" w:rsidTr="002A73E8">
        <w:trPr>
          <w:trHeight w:val="348"/>
        </w:trPr>
        <w:tc>
          <w:tcPr>
            <w:tcW w:w="20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A73E8" w:rsidRPr="00F5490C" w:rsidRDefault="002A73E8" w:rsidP="00D13EE6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   </w:t>
            </w:r>
            <w:r w:rsidRPr="00F5490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Депозиты драгоценных металлов </w:t>
            </w:r>
            <w:r w:rsidRPr="00F5490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br/>
              <w:t>(золото, платина, палладий, серебро):</w:t>
            </w:r>
          </w:p>
        </w:tc>
        <w:tc>
          <w:tcPr>
            <w:tcW w:w="10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A73E8" w:rsidRPr="00F5490C" w:rsidRDefault="002A73E8" w:rsidP="002A73E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Канал открытия счета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A73E8" w:rsidRPr="008850AE" w:rsidRDefault="002A73E8" w:rsidP="00D1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AE">
              <w:rPr>
                <w:rFonts w:ascii="Times New Roman" w:hAnsi="Times New Roman" w:cs="Times New Roman"/>
                <w:b/>
                <w:sz w:val="24"/>
                <w:szCs w:val="24"/>
              </w:rPr>
              <w:t>18 месяцев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A73E8" w:rsidRPr="008850AE" w:rsidRDefault="002A73E8" w:rsidP="00D1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AE">
              <w:rPr>
                <w:rFonts w:ascii="Times New Roman" w:hAnsi="Times New Roman" w:cs="Times New Roman"/>
                <w:b/>
                <w:sz w:val="24"/>
                <w:szCs w:val="24"/>
              </w:rPr>
              <w:t>24 месяца</w:t>
            </w:r>
          </w:p>
        </w:tc>
      </w:tr>
      <w:tr w:rsidR="002A73E8" w:rsidRPr="00F5490C" w:rsidTr="002A73E8">
        <w:trPr>
          <w:trHeight w:val="293"/>
        </w:trPr>
        <w:tc>
          <w:tcPr>
            <w:tcW w:w="20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50AE" w:rsidRPr="00F5490C" w:rsidRDefault="008850AE" w:rsidP="00D13EE6">
            <w:pPr>
              <w:ind w:right="-2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отзывный</w:t>
            </w:r>
            <w:proofErr w:type="spellEnd"/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«Капитал»</w:t>
            </w:r>
          </w:p>
        </w:tc>
        <w:tc>
          <w:tcPr>
            <w:tcW w:w="103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50AE" w:rsidRPr="00F5490C" w:rsidRDefault="008850AE" w:rsidP="00D13E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офлайн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A73E8" w:rsidRPr="00F5490C" w:rsidTr="002A73E8">
        <w:trPr>
          <w:trHeight w:val="221"/>
        </w:trPr>
        <w:tc>
          <w:tcPr>
            <w:tcW w:w="2049" w:type="pct"/>
            <w:shd w:val="clear" w:color="auto" w:fill="auto"/>
            <w:vAlign w:val="center"/>
          </w:tcPr>
          <w:p w:rsidR="008850AE" w:rsidRPr="00F5490C" w:rsidRDefault="008850AE" w:rsidP="00D13E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тзывный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«Капитал Премиум»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8850AE" w:rsidRPr="00F5490C" w:rsidRDefault="008850AE" w:rsidP="002A7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офлайн/онлайн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A73E8" w:rsidRPr="00F5490C" w:rsidTr="002A73E8">
        <w:trPr>
          <w:trHeight w:val="89"/>
        </w:trPr>
        <w:tc>
          <w:tcPr>
            <w:tcW w:w="2049" w:type="pct"/>
            <w:shd w:val="clear" w:color="auto" w:fill="auto"/>
            <w:vAlign w:val="center"/>
          </w:tcPr>
          <w:p w:rsidR="008850AE" w:rsidRPr="00F5490C" w:rsidRDefault="008850AE" w:rsidP="00D13E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безотзывный «Капитал»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8850AE" w:rsidRPr="00F5490C" w:rsidRDefault="008850AE" w:rsidP="002A7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офлайн/онлайн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</w:tr>
      <w:tr w:rsidR="002A73E8" w:rsidRPr="00F5490C" w:rsidTr="002A73E8">
        <w:trPr>
          <w:trHeight w:val="89"/>
        </w:trPr>
        <w:tc>
          <w:tcPr>
            <w:tcW w:w="2049" w:type="pct"/>
            <w:shd w:val="clear" w:color="auto" w:fill="auto"/>
            <w:vAlign w:val="center"/>
          </w:tcPr>
          <w:p w:rsidR="008850AE" w:rsidRPr="00F5490C" w:rsidRDefault="008850AE" w:rsidP="00D13E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езотзывный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«Капитал Премиум»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8850AE" w:rsidRPr="00F5490C" w:rsidRDefault="008850AE" w:rsidP="002A7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офлайн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54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8850AE" w:rsidRPr="00B21239" w:rsidRDefault="008850AE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</w:t>
            </w:r>
          </w:p>
        </w:tc>
      </w:tr>
    </w:tbl>
    <w:p w:rsidR="00B21239" w:rsidRDefault="00B21239" w:rsidP="00B21239">
      <w:pPr>
        <w:tabs>
          <w:tab w:val="left" w:pos="6946"/>
        </w:tabs>
      </w:pPr>
    </w:p>
    <w:p w:rsidR="00DB49A1" w:rsidRPr="00DB49A1" w:rsidRDefault="00DB49A1" w:rsidP="00DB49A1">
      <w:pPr>
        <w:tabs>
          <w:tab w:val="left" w:pos="6946"/>
        </w:tabs>
        <w:jc w:val="center"/>
        <w:rPr>
          <w:rFonts w:ascii="Times New Roman" w:hAnsi="Times New Roman" w:cs="Times New Roman"/>
          <w:b/>
        </w:rPr>
      </w:pPr>
      <w:r w:rsidRPr="00DB49A1">
        <w:rPr>
          <w:rFonts w:ascii="Times New Roman" w:hAnsi="Times New Roman" w:cs="Times New Roman"/>
          <w:b/>
          <w:sz w:val="28"/>
        </w:rPr>
        <w:t>Размер минимальной массы драгоценного металла</w:t>
      </w:r>
    </w:p>
    <w:tbl>
      <w:tblPr>
        <w:tblStyle w:val="4"/>
        <w:tblW w:w="5003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747"/>
        <w:gridCol w:w="1896"/>
        <w:gridCol w:w="2440"/>
        <w:gridCol w:w="2597"/>
        <w:gridCol w:w="1575"/>
        <w:gridCol w:w="1415"/>
        <w:gridCol w:w="1459"/>
        <w:gridCol w:w="1430"/>
      </w:tblGrid>
      <w:tr w:rsidR="00F5490C" w:rsidRPr="00F5490C" w:rsidTr="00DB49A1">
        <w:trPr>
          <w:trHeight w:val="269"/>
        </w:trPr>
        <w:tc>
          <w:tcPr>
            <w:tcW w:w="600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103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Минимальная масса драгоценных металлов (граммы)</w:t>
            </w:r>
          </w:p>
        </w:tc>
        <w:tc>
          <w:tcPr>
            <w:tcW w:w="651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Канал открытия счета</w:t>
            </w:r>
          </w:p>
        </w:tc>
        <w:tc>
          <w:tcPr>
            <w:tcW w:w="1730" w:type="pct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24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ОМС</w:t>
            </w:r>
          </w:p>
        </w:tc>
        <w:tc>
          <w:tcPr>
            <w:tcW w:w="2019" w:type="pct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ДМС (отзывные</w:t>
            </w: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US"/>
              </w:rPr>
              <w:t>/</w:t>
            </w: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безотзывные)</w:t>
            </w:r>
          </w:p>
        </w:tc>
      </w:tr>
      <w:tr w:rsidR="00F5490C" w:rsidRPr="00F5490C" w:rsidTr="00DB49A1">
        <w:trPr>
          <w:trHeight w:val="370"/>
        </w:trPr>
        <w:tc>
          <w:tcPr>
            <w:tcW w:w="60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F5490C" w:rsidRPr="00B21239" w:rsidRDefault="00F5490C" w:rsidP="00D13EE6">
            <w:pPr>
              <w:ind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3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первоначальная сделка</w:t>
            </w:r>
          </w:p>
        </w:tc>
        <w:tc>
          <w:tcPr>
            <w:tcW w:w="89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последующая</w:t>
            </w:r>
          </w:p>
          <w:p w:rsidR="00F5490C" w:rsidRPr="00B21239" w:rsidRDefault="00F5490C" w:rsidP="00D13EE6">
            <w:pPr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сделка</w:t>
            </w:r>
          </w:p>
        </w:tc>
        <w:tc>
          <w:tcPr>
            <w:tcW w:w="102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108" w:hanging="15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«Капитал» </w:t>
            </w:r>
          </w:p>
        </w:tc>
        <w:tc>
          <w:tcPr>
            <w:tcW w:w="992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66" w:firstLine="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«Капитал Премиум»</w:t>
            </w:r>
          </w:p>
        </w:tc>
      </w:tr>
      <w:tr w:rsidR="00F5490C" w:rsidRPr="00F5490C" w:rsidTr="00DB49A1">
        <w:trPr>
          <w:trHeight w:val="370"/>
        </w:trPr>
        <w:tc>
          <w:tcPr>
            <w:tcW w:w="6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F5490C" w:rsidRPr="00B21239" w:rsidRDefault="00F5490C" w:rsidP="00D13EE6">
            <w:pPr>
              <w:ind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3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F5490C" w:rsidRPr="00B21239" w:rsidRDefault="00F5490C" w:rsidP="00D13EE6">
            <w:pPr>
              <w:ind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:rsidR="00F5490C" w:rsidRPr="00B21239" w:rsidRDefault="00F5490C" w:rsidP="00D13EE6">
            <w:pPr>
              <w:ind w:right="-1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108" w:hanging="15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первоначаль</w:t>
            </w: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US"/>
              </w:rPr>
              <w:t>-</w:t>
            </w: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ный взнос</w:t>
            </w:r>
          </w:p>
        </w:tc>
        <w:tc>
          <w:tcPr>
            <w:tcW w:w="4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108" w:hanging="15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дополнитель-ный взнос</w:t>
            </w:r>
          </w:p>
        </w:tc>
        <w:tc>
          <w:tcPr>
            <w:tcW w:w="5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108" w:hanging="15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первоначаль</w:t>
            </w: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US"/>
              </w:rPr>
              <w:t>-</w:t>
            </w: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ный взнос</w:t>
            </w:r>
          </w:p>
        </w:tc>
        <w:tc>
          <w:tcPr>
            <w:tcW w:w="4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5490C" w:rsidRPr="00B21239" w:rsidRDefault="00F5490C" w:rsidP="00D13EE6">
            <w:pPr>
              <w:ind w:right="-108" w:hanging="15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дополнитель-ный взнос</w:t>
            </w:r>
          </w:p>
        </w:tc>
      </w:tr>
      <w:tr w:rsidR="00F5490C" w:rsidRPr="00F5490C" w:rsidTr="00B21239">
        <w:trPr>
          <w:trHeight w:val="161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Золото</w:t>
            </w: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/</w:t>
            </w:r>
          </w:p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Палладий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офлайн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</w:tr>
      <w:tr w:rsidR="00F5490C" w:rsidRPr="00F5490C" w:rsidTr="00B21239">
        <w:trPr>
          <w:trHeight w:val="161"/>
        </w:trPr>
        <w:tc>
          <w:tcPr>
            <w:tcW w:w="6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онлайн</w:t>
            </w:r>
          </w:p>
        </w:tc>
        <w:tc>
          <w:tcPr>
            <w:tcW w:w="8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4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4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F5490C" w:rsidRPr="00F5490C" w:rsidTr="00B21239">
        <w:trPr>
          <w:trHeight w:val="161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Платина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офлайн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20</w:t>
            </w:r>
          </w:p>
        </w:tc>
      </w:tr>
      <w:tr w:rsidR="00F5490C" w:rsidRPr="00F5490C" w:rsidTr="00B21239">
        <w:trPr>
          <w:trHeight w:val="161"/>
        </w:trPr>
        <w:tc>
          <w:tcPr>
            <w:tcW w:w="6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онлайн</w:t>
            </w:r>
          </w:p>
        </w:tc>
        <w:tc>
          <w:tcPr>
            <w:tcW w:w="8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4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4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</w:tr>
      <w:tr w:rsidR="00F5490C" w:rsidRPr="00F5490C" w:rsidTr="00B21239">
        <w:trPr>
          <w:trHeight w:val="161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Серебро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офлайн</w:t>
            </w:r>
          </w:p>
        </w:tc>
        <w:tc>
          <w:tcPr>
            <w:tcW w:w="8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400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50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500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7500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750</w:t>
            </w:r>
          </w:p>
        </w:tc>
      </w:tr>
      <w:tr w:rsidR="00F5490C" w:rsidRPr="00F5490C" w:rsidTr="00B21239">
        <w:trPr>
          <w:trHeight w:val="161"/>
        </w:trPr>
        <w:tc>
          <w:tcPr>
            <w:tcW w:w="6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90C" w:rsidRPr="00B21239" w:rsidRDefault="00F5490C" w:rsidP="00D13EE6">
            <w:pPr>
              <w:ind w:right="3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онлайн</w:t>
            </w:r>
          </w:p>
        </w:tc>
        <w:tc>
          <w:tcPr>
            <w:tcW w:w="8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4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0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750</w:t>
            </w:r>
          </w:p>
        </w:tc>
        <w:tc>
          <w:tcPr>
            <w:tcW w:w="4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490C" w:rsidRPr="00B21239" w:rsidRDefault="00F5490C" w:rsidP="00D13E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B2123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75</w:t>
            </w:r>
          </w:p>
        </w:tc>
      </w:tr>
    </w:tbl>
    <w:p w:rsidR="00133E41" w:rsidRPr="00DB49A1" w:rsidRDefault="00133E41" w:rsidP="00DB49A1">
      <w:pPr>
        <w:ind w:right="-172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B49A1" w:rsidRPr="00DB49A1" w:rsidRDefault="00DB49A1" w:rsidP="00DB49A1">
      <w:pPr>
        <w:ind w:right="-172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DB49A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Порядок совершения операций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635"/>
        <w:gridCol w:w="5961"/>
        <w:gridCol w:w="5964"/>
      </w:tblGrid>
      <w:tr w:rsidR="00DB49A1" w:rsidRPr="00491F25" w:rsidTr="00F11470">
        <w:trPr>
          <w:trHeight w:val="475"/>
        </w:trPr>
        <w:tc>
          <w:tcPr>
            <w:tcW w:w="905" w:type="pct"/>
            <w:shd w:val="clear" w:color="auto" w:fill="F2F2F2" w:themeFill="background1" w:themeFillShade="F2"/>
          </w:tcPr>
          <w:p w:rsidR="00DB49A1" w:rsidRPr="00793C66" w:rsidRDefault="00DB49A1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Канал открытия </w:t>
            </w:r>
          </w:p>
        </w:tc>
        <w:tc>
          <w:tcPr>
            <w:tcW w:w="4095" w:type="pct"/>
            <w:gridSpan w:val="2"/>
            <w:shd w:val="clear" w:color="auto" w:fill="auto"/>
          </w:tcPr>
          <w:p w:rsidR="00DB49A1" w:rsidRPr="00793C66" w:rsidRDefault="00DB49A1" w:rsidP="00F11470">
            <w:pPr>
              <w:ind w:righ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Любое подразделение (дополнительный офис) ОАО «Сбер Банк» или система «Сбербанк Онлайн» (веб</w:t>
            </w:r>
            <w:r w:rsidR="00F114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-версия, мобильные приложения) (далее – СБОЛ)</w:t>
            </w:r>
          </w:p>
        </w:tc>
      </w:tr>
      <w:tr w:rsidR="00F11470" w:rsidRPr="00491F25" w:rsidTr="002A73E8">
        <w:trPr>
          <w:trHeight w:val="281"/>
        </w:trPr>
        <w:tc>
          <w:tcPr>
            <w:tcW w:w="905" w:type="pct"/>
            <w:shd w:val="clear" w:color="auto" w:fill="F2F2F2" w:themeFill="background1" w:themeFillShade="F2"/>
          </w:tcPr>
          <w:p w:rsidR="00F11470" w:rsidRDefault="00F11470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 продукта</w:t>
            </w:r>
          </w:p>
        </w:tc>
        <w:tc>
          <w:tcPr>
            <w:tcW w:w="2047" w:type="pct"/>
            <w:shd w:val="clear" w:color="auto" w:fill="auto"/>
          </w:tcPr>
          <w:p w:rsidR="00F11470" w:rsidRDefault="00F11470" w:rsidP="00F11470">
            <w:pPr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Отзывный</w:t>
            </w:r>
          </w:p>
        </w:tc>
        <w:tc>
          <w:tcPr>
            <w:tcW w:w="2048" w:type="pct"/>
            <w:shd w:val="clear" w:color="auto" w:fill="auto"/>
          </w:tcPr>
          <w:p w:rsidR="00F11470" w:rsidRDefault="00F11470" w:rsidP="00F11470">
            <w:pPr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Безотзывный</w:t>
            </w:r>
          </w:p>
        </w:tc>
      </w:tr>
      <w:tr w:rsidR="00491F25" w:rsidRPr="00491F25" w:rsidTr="00DB49A1">
        <w:trPr>
          <w:trHeight w:val="352"/>
        </w:trPr>
        <w:tc>
          <w:tcPr>
            <w:tcW w:w="905" w:type="pct"/>
            <w:shd w:val="clear" w:color="auto" w:fill="F2F2F2" w:themeFill="background1" w:themeFillShade="F2"/>
            <w:hideMark/>
          </w:tcPr>
          <w:p w:rsidR="00491F25" w:rsidRPr="00793C66" w:rsidRDefault="00491F25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Порядок начисления и выплаты %%</w:t>
            </w: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Проценты начисляются ежемесячно, а также при наступлении срока возврата ДМС на фактический ежедневный остаток ДМС в граммах, пересчитанный в белорусские рубли по учетной цене НБ РБ, установленной на день выплаты процентов, и перечисляются на карточный счет Вкладчика в белорусских рублях </w:t>
            </w:r>
          </w:p>
        </w:tc>
      </w:tr>
      <w:tr w:rsidR="00491F25" w:rsidRPr="00491F25" w:rsidTr="00F11470">
        <w:trPr>
          <w:trHeight w:val="924"/>
        </w:trPr>
        <w:tc>
          <w:tcPr>
            <w:tcW w:w="905" w:type="pct"/>
            <w:shd w:val="clear" w:color="auto" w:fill="F2F2F2" w:themeFill="background1" w:themeFillShade="F2"/>
            <w:hideMark/>
          </w:tcPr>
          <w:p w:rsidR="00491F25" w:rsidRPr="00793C66" w:rsidRDefault="00491F25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Порядок начисления и выплаты %% при досрочном возврате</w:t>
            </w: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досрочного востребования депозита (по безотзывным  с разрешения Банка) проценты за весь период хранения ДМС не пересчитываются, за неполный месяц хранения проценты начисляются по основной ставке.</w:t>
            </w:r>
          </w:p>
        </w:tc>
      </w:tr>
      <w:tr w:rsidR="00491F25" w:rsidRPr="00491F25" w:rsidTr="00F11470">
        <w:trPr>
          <w:trHeight w:val="1520"/>
        </w:trPr>
        <w:tc>
          <w:tcPr>
            <w:tcW w:w="905" w:type="pct"/>
            <w:vMerge w:val="restart"/>
            <w:shd w:val="clear" w:color="auto" w:fill="F2F2F2" w:themeFill="background1" w:themeFillShade="F2"/>
            <w:hideMark/>
          </w:tcPr>
          <w:p w:rsidR="00491F25" w:rsidRPr="00793C66" w:rsidRDefault="00491F25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Порядок совершения операций</w:t>
            </w:r>
          </w:p>
        </w:tc>
        <w:tc>
          <w:tcPr>
            <w:tcW w:w="2047" w:type="pct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Пополнение, востребование части депозита до размера неснижаемого остатка, досрочное закрытие депозита осуществляются б/н переводом с(на) ОМС Вкладчика в СБОЛ и подразделениях Банка</w:t>
            </w:r>
          </w:p>
        </w:tc>
        <w:tc>
          <w:tcPr>
            <w:tcW w:w="2048" w:type="pct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 осуществляется б/н переводом с ОМС Вкладчика в СБОЛ и подразделениях Банка.</w:t>
            </w:r>
          </w:p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Досрочное закрытие только в подразделении Банка по отдельному разрешению в соответствии с Условиями досрочного востребования безотзывных депозитов</w:t>
            </w:r>
          </w:p>
        </w:tc>
      </w:tr>
      <w:tr w:rsidR="00491F25" w:rsidRPr="00491F25" w:rsidTr="00DB49A1">
        <w:trPr>
          <w:trHeight w:val="380"/>
        </w:trPr>
        <w:tc>
          <w:tcPr>
            <w:tcW w:w="905" w:type="pct"/>
            <w:vMerge/>
            <w:shd w:val="clear" w:color="auto" w:fill="F2F2F2" w:themeFill="background1" w:themeFillShade="F2"/>
            <w:hideMark/>
          </w:tcPr>
          <w:p w:rsidR="00491F25" w:rsidRPr="00793C66" w:rsidRDefault="00491F25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дополнительных взносов может быть прекращен по решению КУАП</w:t>
            </w:r>
          </w:p>
        </w:tc>
      </w:tr>
      <w:tr w:rsidR="00491F25" w:rsidRPr="00491F25" w:rsidTr="00DB49A1">
        <w:trPr>
          <w:trHeight w:val="380"/>
        </w:trPr>
        <w:tc>
          <w:tcPr>
            <w:tcW w:w="905" w:type="pct"/>
            <w:vMerge/>
            <w:shd w:val="clear" w:color="auto" w:fill="F2F2F2" w:themeFill="background1" w:themeFillShade="F2"/>
            <w:hideMark/>
          </w:tcPr>
          <w:p w:rsidR="00491F25" w:rsidRPr="00793C66" w:rsidRDefault="00491F25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масса любой операции – не менее 1-го  грамма</w:t>
            </w:r>
          </w:p>
        </w:tc>
      </w:tr>
      <w:tr w:rsidR="00491F25" w:rsidRPr="00491F25" w:rsidTr="00DB49A1">
        <w:trPr>
          <w:trHeight w:val="733"/>
        </w:trPr>
        <w:tc>
          <w:tcPr>
            <w:tcW w:w="905" w:type="pct"/>
            <w:shd w:val="clear" w:color="auto" w:fill="F2F2F2" w:themeFill="background1" w:themeFillShade="F2"/>
            <w:hideMark/>
          </w:tcPr>
          <w:p w:rsidR="00491F25" w:rsidRPr="00793C66" w:rsidRDefault="00491F25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Закрытие ДМС</w:t>
            </w: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день окончания срока депозита Банк начисляет проценты в белорусских рублях за текущий период и переводит их на сопряженный карточный счет, а средства ДМС – на сопряженный ОМС вкладчика с закрытием депозита</w:t>
            </w:r>
          </w:p>
        </w:tc>
      </w:tr>
      <w:tr w:rsidR="00491F25" w:rsidRPr="00491F25" w:rsidTr="00DB49A1">
        <w:trPr>
          <w:trHeight w:val="424"/>
        </w:trPr>
        <w:tc>
          <w:tcPr>
            <w:tcW w:w="905" w:type="pct"/>
            <w:vMerge w:val="restart"/>
            <w:shd w:val="clear" w:color="auto" w:fill="F2F2F2" w:themeFill="background1" w:themeFillShade="F2"/>
            <w:hideMark/>
          </w:tcPr>
          <w:p w:rsidR="00491F25" w:rsidRPr="00793C66" w:rsidRDefault="00491F25" w:rsidP="00491F25">
            <w:pPr>
              <w:ind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3C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условия</w:t>
            </w: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ДМС можно оформить нотариальную доверенность на открытие и распоряжение депозитом</w:t>
            </w:r>
          </w:p>
        </w:tc>
      </w:tr>
      <w:tr w:rsidR="00491F25" w:rsidRPr="00491F25" w:rsidTr="00DB49A1">
        <w:trPr>
          <w:trHeight w:val="556"/>
        </w:trPr>
        <w:tc>
          <w:tcPr>
            <w:tcW w:w="905" w:type="pct"/>
            <w:vMerge/>
            <w:shd w:val="clear" w:color="auto" w:fill="F2F2F2" w:themeFill="background1" w:themeFillShade="F2"/>
            <w:hideMark/>
          </w:tcPr>
          <w:p w:rsidR="00491F25" w:rsidRPr="00491F25" w:rsidRDefault="00491F25" w:rsidP="00491F25">
            <w:pPr>
              <w:ind w:righ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Подоходный налог не удерживается по критерию – размер % ставки, который не превышает по ДМС ставку депозитов до востребования в белорусских рублях (3% годовых) </w:t>
            </w:r>
          </w:p>
        </w:tc>
      </w:tr>
      <w:tr w:rsidR="00491F25" w:rsidRPr="00491F25" w:rsidTr="00DB49A1">
        <w:trPr>
          <w:trHeight w:val="77"/>
        </w:trPr>
        <w:tc>
          <w:tcPr>
            <w:tcW w:w="905" w:type="pct"/>
            <w:vMerge/>
            <w:shd w:val="clear" w:color="auto" w:fill="F2F2F2" w:themeFill="background1" w:themeFillShade="F2"/>
            <w:hideMark/>
          </w:tcPr>
          <w:p w:rsidR="00491F25" w:rsidRPr="00491F25" w:rsidRDefault="00491F25" w:rsidP="00491F25">
            <w:pPr>
              <w:ind w:righ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pct"/>
            <w:gridSpan w:val="2"/>
            <w:hideMark/>
          </w:tcPr>
          <w:p w:rsidR="00491F25" w:rsidRPr="00491F25" w:rsidRDefault="00491F25" w:rsidP="00491F25">
            <w:pPr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Драгметаллы, хранящиеся на ДМС, не являютс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объектом возмещения в рамках </w:t>
            </w:r>
            <w:r w:rsidRPr="00491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Закона «О гарантированном возмещении банковских вкладов (депозитов) физических лиц»</w:t>
            </w:r>
          </w:p>
        </w:tc>
      </w:tr>
    </w:tbl>
    <w:p w:rsidR="00491F25" w:rsidRPr="0049485F" w:rsidRDefault="00491F25" w:rsidP="00133E41">
      <w:pPr>
        <w:ind w:right="-1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1F25" w:rsidRPr="0049485F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7432"/>
    <w:rsid w:val="0014070D"/>
    <w:rsid w:val="00166B7A"/>
    <w:rsid w:val="001C1B1A"/>
    <w:rsid w:val="001C5170"/>
    <w:rsid w:val="001D26CC"/>
    <w:rsid w:val="00232A3E"/>
    <w:rsid w:val="0025199A"/>
    <w:rsid w:val="002A73E8"/>
    <w:rsid w:val="003014E7"/>
    <w:rsid w:val="00303B99"/>
    <w:rsid w:val="00316EA2"/>
    <w:rsid w:val="00317C7A"/>
    <w:rsid w:val="00321F84"/>
    <w:rsid w:val="0034281C"/>
    <w:rsid w:val="00353FAB"/>
    <w:rsid w:val="00357AF0"/>
    <w:rsid w:val="003822D8"/>
    <w:rsid w:val="00384302"/>
    <w:rsid w:val="003A469F"/>
    <w:rsid w:val="003A5C1A"/>
    <w:rsid w:val="003C08D0"/>
    <w:rsid w:val="003C7011"/>
    <w:rsid w:val="004236FC"/>
    <w:rsid w:val="004404BD"/>
    <w:rsid w:val="004516DD"/>
    <w:rsid w:val="004761C6"/>
    <w:rsid w:val="00491F25"/>
    <w:rsid w:val="0049485F"/>
    <w:rsid w:val="004B279C"/>
    <w:rsid w:val="004B7F10"/>
    <w:rsid w:val="004C42EC"/>
    <w:rsid w:val="004F65AC"/>
    <w:rsid w:val="00543FDC"/>
    <w:rsid w:val="005772BE"/>
    <w:rsid w:val="00597E5F"/>
    <w:rsid w:val="005B07F3"/>
    <w:rsid w:val="005C0FD0"/>
    <w:rsid w:val="005C470A"/>
    <w:rsid w:val="005C7551"/>
    <w:rsid w:val="00621F9D"/>
    <w:rsid w:val="00642A6A"/>
    <w:rsid w:val="00662984"/>
    <w:rsid w:val="00666B8C"/>
    <w:rsid w:val="00674485"/>
    <w:rsid w:val="00680F40"/>
    <w:rsid w:val="006D6CBD"/>
    <w:rsid w:val="006F2F1A"/>
    <w:rsid w:val="00705B15"/>
    <w:rsid w:val="00714FF9"/>
    <w:rsid w:val="00716A7B"/>
    <w:rsid w:val="00746437"/>
    <w:rsid w:val="007572C0"/>
    <w:rsid w:val="00793C66"/>
    <w:rsid w:val="007C0B23"/>
    <w:rsid w:val="007C5DF0"/>
    <w:rsid w:val="00843115"/>
    <w:rsid w:val="008438DF"/>
    <w:rsid w:val="00846DEC"/>
    <w:rsid w:val="00861601"/>
    <w:rsid w:val="008850AE"/>
    <w:rsid w:val="0088645A"/>
    <w:rsid w:val="008B0724"/>
    <w:rsid w:val="008C4CE1"/>
    <w:rsid w:val="008D5EF4"/>
    <w:rsid w:val="008E24E7"/>
    <w:rsid w:val="008F0141"/>
    <w:rsid w:val="008F464D"/>
    <w:rsid w:val="008F7FCC"/>
    <w:rsid w:val="009A7BA8"/>
    <w:rsid w:val="009B3AAA"/>
    <w:rsid w:val="009D3740"/>
    <w:rsid w:val="009D442E"/>
    <w:rsid w:val="00A05653"/>
    <w:rsid w:val="00A13918"/>
    <w:rsid w:val="00A2165E"/>
    <w:rsid w:val="00A501AE"/>
    <w:rsid w:val="00A610AC"/>
    <w:rsid w:val="00B21239"/>
    <w:rsid w:val="00B45B8F"/>
    <w:rsid w:val="00B97E34"/>
    <w:rsid w:val="00BB49B0"/>
    <w:rsid w:val="00BD3298"/>
    <w:rsid w:val="00BD5637"/>
    <w:rsid w:val="00BF536E"/>
    <w:rsid w:val="00C2095B"/>
    <w:rsid w:val="00C22CC9"/>
    <w:rsid w:val="00C2629F"/>
    <w:rsid w:val="00C73640"/>
    <w:rsid w:val="00CF1F14"/>
    <w:rsid w:val="00D161E8"/>
    <w:rsid w:val="00D30D45"/>
    <w:rsid w:val="00D43290"/>
    <w:rsid w:val="00D66537"/>
    <w:rsid w:val="00D66BC5"/>
    <w:rsid w:val="00D97783"/>
    <w:rsid w:val="00DB49A1"/>
    <w:rsid w:val="00DC34F4"/>
    <w:rsid w:val="00E048BC"/>
    <w:rsid w:val="00E12380"/>
    <w:rsid w:val="00E14EE3"/>
    <w:rsid w:val="00E17210"/>
    <w:rsid w:val="00E22D6A"/>
    <w:rsid w:val="00E368D4"/>
    <w:rsid w:val="00E712E8"/>
    <w:rsid w:val="00F11470"/>
    <w:rsid w:val="00F2583D"/>
    <w:rsid w:val="00F5490C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D634B-7619-4559-936F-961B4D7A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D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C47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C47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4">
    <w:name w:val="Сетка таблицы4"/>
    <w:basedOn w:val="a1"/>
    <w:next w:val="a3"/>
    <w:uiPriority w:val="59"/>
    <w:rsid w:val="00F5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Шинкевич Виктория</cp:lastModifiedBy>
  <cp:revision>2</cp:revision>
  <dcterms:created xsi:type="dcterms:W3CDTF">2021-12-30T08:50:00Z</dcterms:created>
  <dcterms:modified xsi:type="dcterms:W3CDTF">2021-12-30T08:50:00Z</dcterms:modified>
</cp:coreProperties>
</file>