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5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№ ____________________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E5392E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– 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1.6. Срок возврата депозита – &lt;Число, месяц прописью, год&gt;.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</w:t>
      </w:r>
      <w:r w:rsidRPr="00D1206E">
        <w:rPr>
          <w:iCs/>
          <w:sz w:val="22"/>
        </w:rPr>
        <w:t xml:space="preserve">валюте депозита </w:t>
      </w:r>
      <w:r w:rsidRPr="00D1206E">
        <w:rPr>
          <w:sz w:val="22"/>
        </w:rPr>
        <w:t xml:space="preserve">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922FCB" w:rsidRPr="00E015A8" w:rsidRDefault="000B696F" w:rsidP="00922FC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 xml:space="preserve">, при досрочном расторжении договора в подразделении </w:t>
      </w:r>
      <w:r w:rsidRPr="00922FCB">
        <w:rPr>
          <w:sz w:val="22"/>
        </w:rPr>
        <w:t>Вкладополучателя – в течение пяти дней со дня предъявления Вкладчиком требования</w:t>
      </w:r>
      <w:r w:rsidR="00922FCB" w:rsidRPr="00922FCB">
        <w:rPr>
          <w:sz w:val="22"/>
        </w:rPr>
        <w:t xml:space="preserve"> </w:t>
      </w:r>
      <w:r w:rsidR="001521D5">
        <w:rPr>
          <w:sz w:val="22"/>
        </w:rPr>
        <w:t xml:space="preserve">с </w:t>
      </w:r>
      <w:r w:rsidR="002C2B6D">
        <w:rPr>
          <w:sz w:val="22"/>
        </w:rPr>
        <w:t>перечислением</w:t>
      </w:r>
      <w:r w:rsidR="001521D5">
        <w:rPr>
          <w:sz w:val="22"/>
        </w:rPr>
        <w:t xml:space="preserve"> денежных средств в безналичном порядке, в том числе на Счет Вкладчика</w:t>
      </w:r>
      <w:r w:rsidR="00922FCB">
        <w:rPr>
          <w:sz w:val="22"/>
        </w:rPr>
        <w:t>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922FCB">
        <w:rPr>
          <w:sz w:val="22"/>
        </w:rPr>
        <w:t>2.1.6. Обеспечить сохранность депозита Вкладчика в соответствии с за</w:t>
      </w:r>
      <w:r w:rsidRPr="00D1206E">
        <w:rPr>
          <w:sz w:val="22"/>
        </w:rPr>
        <w:t>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8" w:history="1">
        <w:r w:rsidR="00B4250F">
          <w:rPr>
            <w:rStyle w:val="af2"/>
            <w:sz w:val="22"/>
            <w:lang w:val="en-US"/>
          </w:rPr>
          <w:t>www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sber</w:t>
        </w:r>
        <w:r w:rsidR="00B4250F">
          <w:rPr>
            <w:rStyle w:val="af2"/>
            <w:sz w:val="22"/>
          </w:rPr>
          <w:t>-</w:t>
        </w:r>
        <w:r w:rsidR="00B4250F">
          <w:rPr>
            <w:rStyle w:val="af2"/>
            <w:sz w:val="22"/>
            <w:lang w:val="en-US"/>
          </w:rPr>
          <w:t>bank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D72F30">
        <w:rPr>
          <w:sz w:val="22"/>
        </w:rPr>
        <w:t>1000</w:t>
      </w:r>
      <w:r w:rsidRPr="00D1206E">
        <w:rPr>
          <w:sz w:val="22"/>
        </w:rPr>
        <w:t xml:space="preserve"> 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</w:t>
      </w:r>
      <w:r w:rsidR="00D72F30">
        <w:rPr>
          <w:sz w:val="22"/>
        </w:rPr>
        <w:t>30000</w:t>
      </w:r>
      <w:r w:rsidRPr="00D1206E">
        <w:rPr>
          <w:sz w:val="22"/>
        </w:rPr>
        <w:t xml:space="preserve">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E5392E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1521D5">
        <w:rPr>
          <w:sz w:val="22"/>
        </w:rPr>
        <w:t>3.2.5. Потребовать возврата депозита до окончания срока его размещения на условиях настоящего Договора.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B696F" w:rsidRPr="00D1206E" w:rsidRDefault="000B696F" w:rsidP="000B696F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0B696F" w:rsidRPr="00D1206E" w:rsidRDefault="000B696F" w:rsidP="000B696F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 w:rsidR="00A75BE7"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0B696F" w:rsidRPr="00D1206E" w:rsidRDefault="00A75BE7" w:rsidP="000B696F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="000B696F"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="000B696F"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52A20">
        <w:rPr>
          <w:sz w:val="22"/>
        </w:rPr>
        <w:t>иностранной валюте</w:t>
      </w:r>
      <w:r w:rsidR="00F52A20" w:rsidRPr="00D1206E">
        <w:rPr>
          <w:sz w:val="22"/>
        </w:rPr>
        <w:t xml:space="preserve"> </w:t>
      </w:r>
      <w:r w:rsidRPr="00D1206E">
        <w:rPr>
          <w:sz w:val="22"/>
        </w:rPr>
        <w:t>в период размещения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. 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4.6.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4.7.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4.8.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5.7. </w:t>
      </w:r>
      <w:r w:rsidRPr="00D1206E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D02A56">
        <w:rPr>
          <w:sz w:val="22"/>
        </w:rPr>
      </w:r>
      <w:r w:rsidR="00D02A56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D02A56">
        <w:rPr>
          <w:sz w:val="22"/>
        </w:rPr>
      </w:r>
      <w:r w:rsidR="00D02A56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E5392E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6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0B696F" w:rsidRPr="00D1206E" w:rsidRDefault="000B696F" w:rsidP="000B696F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___________</w:t>
      </w:r>
      <w:r w:rsidRPr="00D1206E">
        <w:rPr>
          <w:sz w:val="22"/>
          <w:szCs w:val="22"/>
        </w:rPr>
        <w:t>20</w:t>
      </w:r>
      <w:r w:rsidRPr="00D1206E">
        <w:rPr>
          <w:sz w:val="22"/>
          <w:szCs w:val="22"/>
          <w:u w:val="single"/>
        </w:rPr>
        <w:t>__</w:t>
      </w:r>
      <w:r w:rsidRPr="00D1206E">
        <w:rPr>
          <w:sz w:val="22"/>
          <w:szCs w:val="22"/>
        </w:rPr>
        <w:t>г.</w:t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  <w:t>____</w:t>
      </w:r>
      <w:r w:rsidRPr="00D1206E">
        <w:rPr>
          <w:sz w:val="22"/>
          <w:szCs w:val="22"/>
          <w:u w:val="single"/>
        </w:rPr>
        <w:t>______________________________</w:t>
      </w:r>
    </w:p>
    <w:p w:rsidR="000B696F" w:rsidRPr="00D1206E" w:rsidRDefault="000B696F" w:rsidP="000B696F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E5392E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 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</w:t>
      </w:r>
      <w:r w:rsidRPr="00D1206E">
        <w:rPr>
          <w:iCs/>
          <w:sz w:val="22"/>
        </w:rPr>
        <w:t xml:space="preserve">валюте депозита </w:t>
      </w:r>
      <w:r w:rsidRPr="00D1206E">
        <w:rPr>
          <w:sz w:val="22"/>
        </w:rPr>
        <w:t xml:space="preserve">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 договора в подразделении Вкладополучателя – в течение пяти дней со дня предъявления Вкладчиком требования</w:t>
      </w:r>
      <w:r w:rsidR="001521D5" w:rsidRPr="001521D5">
        <w:rPr>
          <w:sz w:val="22"/>
        </w:rPr>
        <w:t xml:space="preserve"> </w:t>
      </w:r>
      <w:r w:rsidR="001521D5">
        <w:rPr>
          <w:sz w:val="22"/>
        </w:rPr>
        <w:t xml:space="preserve">с </w:t>
      </w:r>
      <w:r w:rsidR="002C2B6D">
        <w:rPr>
          <w:sz w:val="22"/>
        </w:rPr>
        <w:t>перечислением</w:t>
      </w:r>
      <w:r w:rsidR="001521D5">
        <w:rPr>
          <w:sz w:val="22"/>
        </w:rPr>
        <w:t xml:space="preserve"> денежных средств в безналичном порядке, в том числе на Счет Вкладчика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9" w:history="1">
        <w:r w:rsidR="00B4250F">
          <w:rPr>
            <w:rStyle w:val="af2"/>
            <w:sz w:val="22"/>
            <w:lang w:val="en-US"/>
          </w:rPr>
          <w:t>www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sber</w:t>
        </w:r>
        <w:r w:rsidR="00B4250F">
          <w:rPr>
            <w:rStyle w:val="af2"/>
            <w:sz w:val="22"/>
          </w:rPr>
          <w:t>-</w:t>
        </w:r>
        <w:r w:rsidR="00B4250F">
          <w:rPr>
            <w:rStyle w:val="af2"/>
            <w:sz w:val="22"/>
            <w:lang w:val="en-US"/>
          </w:rPr>
          <w:t>bank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D72F30">
        <w:rPr>
          <w:sz w:val="22"/>
        </w:rPr>
        <w:t xml:space="preserve">1000 </w:t>
      </w:r>
      <w:r w:rsidRPr="00D1206E">
        <w:rPr>
          <w:sz w:val="22"/>
        </w:rPr>
        <w:t>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</w:t>
      </w:r>
      <w:r w:rsidR="00D72F30">
        <w:rPr>
          <w:sz w:val="22"/>
        </w:rPr>
        <w:t>30000</w:t>
      </w:r>
      <w:r w:rsidRPr="00D1206E">
        <w:rPr>
          <w:sz w:val="22"/>
        </w:rPr>
        <w:t xml:space="preserve">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E5392E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B696F" w:rsidRPr="00D1206E" w:rsidRDefault="000B696F" w:rsidP="000B696F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 в период размещения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. 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4.6.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4.7.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4.8.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5.7. </w:t>
      </w:r>
      <w:r w:rsidRPr="00D1206E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D02A56">
        <w:rPr>
          <w:sz w:val="22"/>
        </w:rPr>
      </w:r>
      <w:r w:rsidR="00D02A56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D02A56">
        <w:rPr>
          <w:sz w:val="22"/>
        </w:rPr>
      </w:r>
      <w:r w:rsidR="00D02A56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E5392E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</w:pPr>
      <w:r w:rsidRPr="00D1206E">
        <w:rPr>
          <w:sz w:val="22"/>
        </w:rPr>
        <w:t>М.П.</w:t>
      </w:r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7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0B696F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иностранной валюте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E5392E">
        <w:rPr>
          <w:sz w:val="22"/>
        </w:rPr>
        <w:t>«Сбер Банк»</w:t>
      </w:r>
      <w:r w:rsidRPr="00D1206E">
        <w:rPr>
          <w:sz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</w:rPr>
        <w:t>именуемое в дальнейшем Вкладополучатель»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&gt;, действующего на </w:t>
      </w:r>
      <w:r w:rsidR="00C6033A" w:rsidRPr="00D1206E">
        <w:rPr>
          <w:sz w:val="22"/>
        </w:rPr>
        <w:t>основании доверенности</w:t>
      </w:r>
      <w:r w:rsidRPr="00D1206E">
        <w:rPr>
          <w:sz w:val="22"/>
        </w:rPr>
        <w:t xml:space="preserve">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1.4. 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E5392E">
        <w:rPr>
          <w:iCs/>
          <w:sz w:val="22"/>
        </w:rPr>
        <w:t>«Сбер Банк»</w:t>
      </w:r>
      <w:r w:rsidRPr="00D1206E">
        <w:rPr>
          <w:iCs/>
          <w:sz w:val="22"/>
        </w:rPr>
        <w:t>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0B696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валюте депозита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372E9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2.1.4.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C6033A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C6033A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>– в течение пяти дней со дня предъявления Вкладчиком требования</w:t>
      </w:r>
      <w:r w:rsidR="007E419E" w:rsidRPr="007E419E">
        <w:rPr>
          <w:sz w:val="22"/>
        </w:rPr>
        <w:t xml:space="preserve"> </w:t>
      </w:r>
      <w:r w:rsidR="007E419E">
        <w:rPr>
          <w:sz w:val="22"/>
        </w:rPr>
        <w:t>с перечислением денежных средств в безналичном порядке на указанный Вкладчиком счет.</w:t>
      </w:r>
      <w:r w:rsidR="007E419E" w:rsidRPr="00D1206E">
        <w:rPr>
          <w:sz w:val="22"/>
        </w:rPr>
        <w:t xml:space="preserve"> 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C6033A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0" w:history="1">
        <w:r w:rsidR="00B4250F">
          <w:rPr>
            <w:rStyle w:val="af2"/>
            <w:sz w:val="22"/>
            <w:lang w:val="en-US"/>
          </w:rPr>
          <w:t>www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sber</w:t>
        </w:r>
        <w:r w:rsidR="00B4250F">
          <w:rPr>
            <w:rStyle w:val="af2"/>
            <w:sz w:val="22"/>
          </w:rPr>
          <w:t>-</w:t>
        </w:r>
        <w:r w:rsidR="00B4250F">
          <w:rPr>
            <w:rStyle w:val="af2"/>
            <w:sz w:val="22"/>
            <w:lang w:val="en-US"/>
          </w:rPr>
          <w:t>bank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D72F30">
        <w:rPr>
          <w:sz w:val="22"/>
        </w:rPr>
        <w:t xml:space="preserve">1000 </w:t>
      </w:r>
      <w:r w:rsidRPr="00D1206E">
        <w:rPr>
          <w:sz w:val="22"/>
        </w:rPr>
        <w:t>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</w:t>
      </w:r>
      <w:r w:rsidR="00D72F30">
        <w:rPr>
          <w:sz w:val="22"/>
        </w:rPr>
        <w:t xml:space="preserve">30000 </w:t>
      </w:r>
      <w:r w:rsidRPr="00D1206E">
        <w:rPr>
          <w:sz w:val="22"/>
        </w:rPr>
        <w:t xml:space="preserve">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E5392E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C6033A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C6033A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4.2. Проценты начисляются на фактический ежедневный остаток денежных средств на </w:t>
      </w:r>
      <w:r w:rsidR="00C6033A" w:rsidRPr="00D1206E">
        <w:rPr>
          <w:sz w:val="22"/>
          <w:szCs w:val="24"/>
        </w:rPr>
        <w:t>депозите за</w:t>
      </w:r>
      <w:r w:rsidRPr="00D1206E">
        <w:rPr>
          <w:sz w:val="22"/>
          <w:szCs w:val="24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C6033A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иностранной валюте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иностранной валюте.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депозита 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F52A20">
        <w:rPr>
          <w:color w:val="000000" w:themeColor="text1"/>
          <w:sz w:val="22"/>
        </w:rPr>
        <w:t>иностранной валюте</w:t>
      </w:r>
      <w:r w:rsidRPr="00D1206E">
        <w:rPr>
          <w:color w:val="000000" w:themeColor="text1"/>
          <w:sz w:val="22"/>
        </w:rPr>
        <w:t xml:space="preserve">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4</w:t>
      </w:r>
      <w:r w:rsidRPr="00D1206E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5</w:t>
      </w:r>
      <w:r w:rsidRPr="00D1206E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6</w:t>
      </w:r>
      <w:r w:rsidRPr="00D1206E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>5.</w:t>
      </w:r>
      <w:r w:rsidR="00F52A20">
        <w:rPr>
          <w:bCs/>
          <w:sz w:val="22"/>
        </w:rPr>
        <w:t>7</w:t>
      </w:r>
      <w:r w:rsidRPr="00D1206E">
        <w:rPr>
          <w:bCs/>
          <w:sz w:val="22"/>
        </w:rPr>
        <w:t xml:space="preserve">. </w:t>
      </w:r>
      <w:r w:rsidRPr="00D1206E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8</w:t>
      </w:r>
      <w:r w:rsidRPr="00D1206E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5.9</w:t>
      </w:r>
      <w:r w:rsidR="000B696F" w:rsidRPr="00D1206E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F52A20">
        <w:rPr>
          <w:sz w:val="22"/>
        </w:rPr>
        <w:t>0</w:t>
      </w:r>
      <w:r w:rsidRPr="00D1206E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F52A20" w:rsidP="00FF1FC5">
      <w:pPr>
        <w:shd w:val="clear" w:color="auto" w:fill="FFFFFF" w:themeFill="background1"/>
        <w:ind w:firstLine="284"/>
        <w:jc w:val="both"/>
        <w:rPr>
          <w:sz w:val="22"/>
        </w:rPr>
      </w:pPr>
      <w:r>
        <w:rPr>
          <w:sz w:val="22"/>
        </w:rPr>
        <w:t>5.11</w:t>
      </w:r>
      <w:r w:rsidR="000B696F" w:rsidRPr="00D1206E">
        <w:rPr>
          <w:sz w:val="22"/>
        </w:rPr>
        <w:t xml:space="preserve">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F52A20" w:rsidP="00FF1FC5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</w:t>
      </w:r>
      <w:r w:rsidR="000B696F" w:rsidRPr="00D1206E">
        <w:rPr>
          <w:sz w:val="22"/>
        </w:rPr>
        <w:t xml:space="preserve">. Заключая настоящий Договор, Вкладчик подтверждает, что он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D02A56">
        <w:rPr>
          <w:sz w:val="22"/>
        </w:rPr>
      </w:r>
      <w:r w:rsidR="00D02A56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  <w:r w:rsidR="000B696F" w:rsidRPr="00D1206E">
        <w:rPr>
          <w:sz w:val="22"/>
        </w:rPr>
        <w:t xml:space="preserve">/не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D02A56">
        <w:rPr>
          <w:sz w:val="22"/>
        </w:rPr>
      </w:r>
      <w:r w:rsidR="00D02A56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</w:t>
      </w:r>
      <w:r w:rsidR="000B696F" w:rsidRPr="00D1206E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5.15</w:t>
      </w:r>
      <w:r w:rsidR="000B696F"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E5392E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372E9F" w:rsidRDefault="00372E9F" w:rsidP="000B696F">
      <w:pPr>
        <w:shd w:val="clear" w:color="auto" w:fill="FFFFFF" w:themeFill="background1"/>
        <w:jc w:val="right"/>
      </w:pPr>
    </w:p>
    <w:p w:rsidR="00372E9F" w:rsidRDefault="00372E9F" w:rsidP="000B696F">
      <w:pPr>
        <w:shd w:val="clear" w:color="auto" w:fill="FFFFFF" w:themeFill="background1"/>
        <w:jc w:val="right"/>
      </w:pPr>
    </w:p>
    <w:p w:rsidR="00372E9F" w:rsidRDefault="00372E9F" w:rsidP="000B696F">
      <w:pPr>
        <w:shd w:val="clear" w:color="auto" w:fill="FFFFFF" w:themeFill="background1"/>
        <w:jc w:val="right"/>
      </w:pP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8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0B696F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на имя другого лица № 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0B696F" w:rsidRPr="00D1206E" w:rsidRDefault="000B696F" w:rsidP="000B696F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___________</w:t>
      </w:r>
      <w:r w:rsidRPr="00D1206E">
        <w:rPr>
          <w:sz w:val="22"/>
          <w:szCs w:val="22"/>
        </w:rPr>
        <w:t>20</w:t>
      </w:r>
      <w:r w:rsidRPr="00D1206E">
        <w:rPr>
          <w:sz w:val="22"/>
          <w:szCs w:val="22"/>
          <w:u w:val="single"/>
        </w:rPr>
        <w:t>__</w:t>
      </w:r>
      <w:r w:rsidRPr="00D1206E">
        <w:rPr>
          <w:sz w:val="22"/>
          <w:szCs w:val="22"/>
        </w:rPr>
        <w:t>г.</w:t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  <w:t>____</w:t>
      </w:r>
      <w:r w:rsidRPr="00D1206E">
        <w:rPr>
          <w:sz w:val="22"/>
          <w:szCs w:val="22"/>
          <w:u w:val="single"/>
        </w:rPr>
        <w:t>______________________________</w:t>
      </w:r>
    </w:p>
    <w:p w:rsidR="000B696F" w:rsidRPr="00D1206E" w:rsidRDefault="000B696F" w:rsidP="000B696F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E5392E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 xml:space="preserve">Сумма первоначального </w:t>
      </w:r>
      <w:r w:rsidR="00C6033A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 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0B696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валюте депозита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372E9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2.1.4.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C6033A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C6033A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>– в течение пяти дней со дня предъявления Вкладчиком требования</w:t>
      </w:r>
      <w:r w:rsidR="00372E9F" w:rsidRPr="00372E9F">
        <w:rPr>
          <w:sz w:val="22"/>
        </w:rPr>
        <w:t xml:space="preserve"> </w:t>
      </w:r>
      <w:r w:rsidR="00372E9F">
        <w:rPr>
          <w:sz w:val="22"/>
        </w:rPr>
        <w:t xml:space="preserve">с </w:t>
      </w:r>
      <w:r w:rsidR="00CA370F">
        <w:rPr>
          <w:sz w:val="22"/>
        </w:rPr>
        <w:t>перечислением</w:t>
      </w:r>
      <w:r w:rsidR="00372E9F">
        <w:rPr>
          <w:sz w:val="22"/>
        </w:rPr>
        <w:t xml:space="preserve"> денежных средств в безналичном порядке</w:t>
      </w:r>
      <w:r w:rsidR="007E419E">
        <w:rPr>
          <w:sz w:val="22"/>
        </w:rPr>
        <w:t xml:space="preserve"> на указанный Вкладчиком счет</w:t>
      </w:r>
      <w:r w:rsidR="00372E9F">
        <w:rPr>
          <w:sz w:val="22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C6033A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1" w:history="1">
        <w:r w:rsidR="00B4250F">
          <w:rPr>
            <w:rStyle w:val="af2"/>
            <w:sz w:val="22"/>
            <w:lang w:val="en-US"/>
          </w:rPr>
          <w:t>www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sber</w:t>
        </w:r>
        <w:r w:rsidR="00B4250F">
          <w:rPr>
            <w:rStyle w:val="af2"/>
            <w:sz w:val="22"/>
          </w:rPr>
          <w:t>-</w:t>
        </w:r>
        <w:r w:rsidR="00B4250F">
          <w:rPr>
            <w:rStyle w:val="af2"/>
            <w:sz w:val="22"/>
            <w:lang w:val="en-US"/>
          </w:rPr>
          <w:t>bank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D72F30">
        <w:rPr>
          <w:sz w:val="22"/>
        </w:rPr>
        <w:t>1000</w:t>
      </w:r>
      <w:r w:rsidRPr="00D1206E">
        <w:rPr>
          <w:sz w:val="22"/>
        </w:rPr>
        <w:t xml:space="preserve"> 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</w:t>
      </w:r>
      <w:r w:rsidR="00D72F30">
        <w:rPr>
          <w:sz w:val="22"/>
        </w:rPr>
        <w:t>3000</w:t>
      </w:r>
      <w:r w:rsidRPr="00D1206E">
        <w:rPr>
          <w:sz w:val="22"/>
        </w:rPr>
        <w:t xml:space="preserve">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E5392E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C6033A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C6033A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4.2. Проценты начисляются на фактический ежедневный остаток денежных средств на </w:t>
      </w:r>
      <w:r w:rsidR="00C6033A" w:rsidRPr="00D1206E">
        <w:rPr>
          <w:sz w:val="22"/>
          <w:szCs w:val="24"/>
        </w:rPr>
        <w:t>депозите за</w:t>
      </w:r>
      <w:r w:rsidRPr="00D1206E">
        <w:rPr>
          <w:sz w:val="22"/>
          <w:szCs w:val="24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C6033A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иностранной валюте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иностранной валюте.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C6033A" w:rsidRPr="00D1206E">
        <w:rPr>
          <w:color w:val="000000" w:themeColor="text1"/>
          <w:sz w:val="22"/>
        </w:rPr>
        <w:t>депозита на</w:t>
      </w:r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F52A20">
        <w:rPr>
          <w:color w:val="000000" w:themeColor="text1"/>
          <w:sz w:val="22"/>
        </w:rPr>
        <w:t>иностранной валюте</w:t>
      </w:r>
      <w:r w:rsidRPr="00D1206E">
        <w:rPr>
          <w:color w:val="000000" w:themeColor="text1"/>
          <w:sz w:val="22"/>
        </w:rPr>
        <w:t xml:space="preserve">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0B696F" w:rsidRPr="00D1206E" w:rsidRDefault="000B696F" w:rsidP="00F52A20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</w:t>
      </w:r>
      <w:r w:rsidR="00F52A20">
        <w:rPr>
          <w:sz w:val="22"/>
        </w:rPr>
        <w:t xml:space="preserve"> </w:t>
      </w:r>
      <w:r w:rsidRPr="00D1206E">
        <w:rPr>
          <w:sz w:val="22"/>
        </w:rPr>
        <w:t xml:space="preserve">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</w:t>
      </w:r>
      <w:r w:rsidR="00C6033A" w:rsidRPr="00D1206E">
        <w:rPr>
          <w:sz w:val="22"/>
        </w:rPr>
        <w:t>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5</w:t>
      </w:r>
      <w:r w:rsidRPr="00D1206E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5.6</w:t>
      </w:r>
      <w:r w:rsidR="000B696F" w:rsidRPr="00D1206E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банк. 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bCs/>
          <w:sz w:val="22"/>
        </w:rPr>
        <w:t>5.7</w:t>
      </w:r>
      <w:r w:rsidR="000B696F" w:rsidRPr="00D1206E">
        <w:rPr>
          <w:bCs/>
          <w:sz w:val="22"/>
        </w:rPr>
        <w:t xml:space="preserve">. </w:t>
      </w:r>
      <w:r w:rsidR="000B696F" w:rsidRPr="00D1206E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5.8</w:t>
      </w:r>
      <w:r w:rsidR="000B696F" w:rsidRPr="00D1206E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5.9</w:t>
      </w:r>
      <w:r w:rsidR="000B696F" w:rsidRPr="00D1206E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5.10</w:t>
      </w:r>
      <w:r w:rsidR="000B696F" w:rsidRPr="00D1206E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F52A20" w:rsidP="00FF1FC5">
      <w:pPr>
        <w:shd w:val="clear" w:color="auto" w:fill="FFFFFF" w:themeFill="background1"/>
        <w:ind w:firstLine="284"/>
        <w:jc w:val="both"/>
        <w:rPr>
          <w:sz w:val="22"/>
        </w:rPr>
      </w:pPr>
      <w:r>
        <w:rPr>
          <w:sz w:val="22"/>
        </w:rPr>
        <w:t>5.11</w:t>
      </w:r>
      <w:r w:rsidR="000B696F" w:rsidRPr="00D1206E">
        <w:rPr>
          <w:sz w:val="22"/>
        </w:rPr>
        <w:t xml:space="preserve">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F52A20" w:rsidP="00FF1FC5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</w:t>
      </w:r>
      <w:r w:rsidR="000B696F" w:rsidRPr="00D1206E">
        <w:rPr>
          <w:sz w:val="22"/>
        </w:rPr>
        <w:t xml:space="preserve">. Заключая настоящий Договор, Вкладчик подтверждает, что он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D02A56">
        <w:rPr>
          <w:sz w:val="22"/>
        </w:rPr>
      </w:r>
      <w:r w:rsidR="00D02A56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  <w:r w:rsidR="000B696F" w:rsidRPr="00D1206E">
        <w:rPr>
          <w:sz w:val="22"/>
        </w:rPr>
        <w:t xml:space="preserve">/не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D02A56">
        <w:rPr>
          <w:sz w:val="22"/>
        </w:rPr>
      </w:r>
      <w:r w:rsidR="00D02A56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</w:t>
      </w:r>
      <w:r w:rsidR="000B696F" w:rsidRPr="00D1206E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Pr="00D1206E">
        <w:rPr>
          <w:sz w:val="22"/>
        </w:rPr>
        <w:t>до полного</w:t>
      </w:r>
      <w:r w:rsidR="000B696F" w:rsidRPr="00D1206E">
        <w:rPr>
          <w:sz w:val="22"/>
        </w:rPr>
        <w:t xml:space="preserve"> исполнения Сторонами обязательств по настоящему Договору.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5.15</w:t>
      </w:r>
      <w:r w:rsidR="000B696F" w:rsidRPr="00D1206E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CF6601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C6033A" w:rsidRPr="00D1206E">
        <w:rPr>
          <w:sz w:val="22"/>
        </w:rPr>
        <w:t xml:space="preserve">сети, </w:t>
      </w:r>
      <w:r w:rsidR="00C6033A" w:rsidRPr="00D1206E">
        <w:t>5</w:t>
      </w:r>
      <w:r w:rsidRPr="00D1206E">
        <w:rPr>
          <w:sz w:val="22"/>
        </w:rPr>
        <w:t xml:space="preserve">-148-148 – </w:t>
      </w:r>
      <w:r w:rsidR="00C6033A" w:rsidRPr="00D1206E">
        <w:rPr>
          <w:sz w:val="22"/>
        </w:rPr>
        <w:t>для Velcom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Телефон: служебный </w:t>
      </w:r>
      <w:bookmarkStart w:id="0" w:name="_GoBack"/>
      <w:bookmarkEnd w:id="0"/>
      <w:r w:rsidRPr="00D1206E">
        <w:rPr>
          <w:sz w:val="22"/>
        </w:rPr>
        <w:t>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Default="000B696F" w:rsidP="000B696F">
      <w:pPr>
        <w:shd w:val="clear" w:color="auto" w:fill="FFFFFF" w:themeFill="background1"/>
        <w:ind w:firstLine="284"/>
      </w:pPr>
    </w:p>
    <w:p w:rsidR="000B696F" w:rsidRDefault="000B696F" w:rsidP="000B696F">
      <w:pPr>
        <w:shd w:val="clear" w:color="auto" w:fill="FFFFFF" w:themeFill="background1"/>
        <w:ind w:firstLine="284"/>
      </w:pPr>
    </w:p>
    <w:p w:rsidR="000B696F" w:rsidRDefault="000B696F" w:rsidP="000B696F">
      <w:pPr>
        <w:shd w:val="clear" w:color="auto" w:fill="FFFFFF" w:themeFill="background1"/>
        <w:ind w:firstLine="284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F81C6C" w:rsidRPr="00F81C6C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F81C6C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7A29E9" w:rsidRPr="006C707D" w:rsidRDefault="007A29E9" w:rsidP="000B696F"/>
    <w:sectPr w:rsidR="007A29E9" w:rsidRPr="006C707D" w:rsidSect="008F091F">
      <w:headerReference w:type="default" r:id="rId12"/>
      <w:headerReference w:type="first" r:id="rId13"/>
      <w:pgSz w:w="11906" w:h="16838"/>
      <w:pgMar w:top="284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2E" w:rsidRDefault="00E5392E" w:rsidP="0064282F">
      <w:r>
        <w:separator/>
      </w:r>
    </w:p>
  </w:endnote>
  <w:endnote w:type="continuationSeparator" w:id="0">
    <w:p w:rsidR="00E5392E" w:rsidRDefault="00E5392E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2E" w:rsidRDefault="00E5392E" w:rsidP="0064282F">
      <w:r>
        <w:separator/>
      </w:r>
    </w:p>
  </w:footnote>
  <w:footnote w:type="continuationSeparator" w:id="0">
    <w:p w:rsidR="00E5392E" w:rsidRDefault="00E5392E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2E" w:rsidRDefault="00E5392E">
    <w:pPr>
      <w:pStyle w:val="a8"/>
      <w:jc w:val="center"/>
    </w:pPr>
  </w:p>
  <w:p w:rsidR="00E5392E" w:rsidRDefault="00E5392E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2E" w:rsidRDefault="00E5392E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04C7"/>
    <w:rsid w:val="000019E6"/>
    <w:rsid w:val="0001270D"/>
    <w:rsid w:val="00016E04"/>
    <w:rsid w:val="000170B7"/>
    <w:rsid w:val="0002035C"/>
    <w:rsid w:val="00022991"/>
    <w:rsid w:val="0002662E"/>
    <w:rsid w:val="000366F3"/>
    <w:rsid w:val="00041B5B"/>
    <w:rsid w:val="0004437D"/>
    <w:rsid w:val="00044C62"/>
    <w:rsid w:val="00047703"/>
    <w:rsid w:val="00047898"/>
    <w:rsid w:val="00050FC9"/>
    <w:rsid w:val="00061751"/>
    <w:rsid w:val="00070A3C"/>
    <w:rsid w:val="00070AB4"/>
    <w:rsid w:val="00071944"/>
    <w:rsid w:val="000821CA"/>
    <w:rsid w:val="000837D3"/>
    <w:rsid w:val="000868A2"/>
    <w:rsid w:val="00092477"/>
    <w:rsid w:val="000925DE"/>
    <w:rsid w:val="000A667B"/>
    <w:rsid w:val="000A7137"/>
    <w:rsid w:val="000B17D7"/>
    <w:rsid w:val="000B215C"/>
    <w:rsid w:val="000B42E3"/>
    <w:rsid w:val="000B53F8"/>
    <w:rsid w:val="000B696F"/>
    <w:rsid w:val="000B6D93"/>
    <w:rsid w:val="000C02B7"/>
    <w:rsid w:val="000C4ECE"/>
    <w:rsid w:val="000D2111"/>
    <w:rsid w:val="000D5CD7"/>
    <w:rsid w:val="000E06C7"/>
    <w:rsid w:val="000E12C6"/>
    <w:rsid w:val="000F1BD6"/>
    <w:rsid w:val="000F4247"/>
    <w:rsid w:val="000F5B8B"/>
    <w:rsid w:val="000F7A6D"/>
    <w:rsid w:val="001044C8"/>
    <w:rsid w:val="001103A4"/>
    <w:rsid w:val="00113088"/>
    <w:rsid w:val="00117A98"/>
    <w:rsid w:val="00122FCC"/>
    <w:rsid w:val="00123D30"/>
    <w:rsid w:val="00123EE2"/>
    <w:rsid w:val="00124354"/>
    <w:rsid w:val="0012652F"/>
    <w:rsid w:val="00126D6B"/>
    <w:rsid w:val="00130F94"/>
    <w:rsid w:val="00131D6B"/>
    <w:rsid w:val="00133DE7"/>
    <w:rsid w:val="001353A7"/>
    <w:rsid w:val="00136D98"/>
    <w:rsid w:val="00137F81"/>
    <w:rsid w:val="00145AD8"/>
    <w:rsid w:val="0015177E"/>
    <w:rsid w:val="001521D5"/>
    <w:rsid w:val="001536E0"/>
    <w:rsid w:val="00157C08"/>
    <w:rsid w:val="0016204A"/>
    <w:rsid w:val="00164A69"/>
    <w:rsid w:val="00166148"/>
    <w:rsid w:val="001664E9"/>
    <w:rsid w:val="00171902"/>
    <w:rsid w:val="0017202B"/>
    <w:rsid w:val="0017754D"/>
    <w:rsid w:val="0018377C"/>
    <w:rsid w:val="00187CEC"/>
    <w:rsid w:val="00191B1A"/>
    <w:rsid w:val="00195D07"/>
    <w:rsid w:val="00196FC0"/>
    <w:rsid w:val="001A001C"/>
    <w:rsid w:val="001A09BD"/>
    <w:rsid w:val="001A2E07"/>
    <w:rsid w:val="001A674A"/>
    <w:rsid w:val="001B0AEB"/>
    <w:rsid w:val="001B1932"/>
    <w:rsid w:val="001B384D"/>
    <w:rsid w:val="001B3BF2"/>
    <w:rsid w:val="001B6843"/>
    <w:rsid w:val="001C00D3"/>
    <w:rsid w:val="001C00D6"/>
    <w:rsid w:val="001C386A"/>
    <w:rsid w:val="001C3E6A"/>
    <w:rsid w:val="001C71BE"/>
    <w:rsid w:val="001D12D7"/>
    <w:rsid w:val="001D1BBD"/>
    <w:rsid w:val="001D3102"/>
    <w:rsid w:val="001D38C7"/>
    <w:rsid w:val="001E14BF"/>
    <w:rsid w:val="001E1514"/>
    <w:rsid w:val="001E2EFA"/>
    <w:rsid w:val="001E3405"/>
    <w:rsid w:val="001E481D"/>
    <w:rsid w:val="001E49F8"/>
    <w:rsid w:val="001E5933"/>
    <w:rsid w:val="001E658E"/>
    <w:rsid w:val="001F1E8F"/>
    <w:rsid w:val="001F2031"/>
    <w:rsid w:val="001F6D44"/>
    <w:rsid w:val="00207130"/>
    <w:rsid w:val="00211966"/>
    <w:rsid w:val="002167DE"/>
    <w:rsid w:val="00222BA1"/>
    <w:rsid w:val="00227905"/>
    <w:rsid w:val="00231646"/>
    <w:rsid w:val="00234484"/>
    <w:rsid w:val="00237C0C"/>
    <w:rsid w:val="00241AC3"/>
    <w:rsid w:val="00243CB8"/>
    <w:rsid w:val="00243E3A"/>
    <w:rsid w:val="00245469"/>
    <w:rsid w:val="00250828"/>
    <w:rsid w:val="00251807"/>
    <w:rsid w:val="002527EE"/>
    <w:rsid w:val="00257D23"/>
    <w:rsid w:val="00260185"/>
    <w:rsid w:val="00262968"/>
    <w:rsid w:val="00263582"/>
    <w:rsid w:val="002658C7"/>
    <w:rsid w:val="002679CE"/>
    <w:rsid w:val="002707A9"/>
    <w:rsid w:val="00272D6E"/>
    <w:rsid w:val="002730AD"/>
    <w:rsid w:val="00275685"/>
    <w:rsid w:val="00276D3B"/>
    <w:rsid w:val="00285247"/>
    <w:rsid w:val="00290D06"/>
    <w:rsid w:val="002924A1"/>
    <w:rsid w:val="00293EC1"/>
    <w:rsid w:val="002A2A7E"/>
    <w:rsid w:val="002A2EA4"/>
    <w:rsid w:val="002A7897"/>
    <w:rsid w:val="002C2B6D"/>
    <w:rsid w:val="002C3A85"/>
    <w:rsid w:val="002C56A2"/>
    <w:rsid w:val="002C7E13"/>
    <w:rsid w:val="002D61DA"/>
    <w:rsid w:val="002E0225"/>
    <w:rsid w:val="002E048A"/>
    <w:rsid w:val="002E1168"/>
    <w:rsid w:val="002E1B62"/>
    <w:rsid w:val="002E2A36"/>
    <w:rsid w:val="002E55DB"/>
    <w:rsid w:val="002E6295"/>
    <w:rsid w:val="002E711F"/>
    <w:rsid w:val="003100CD"/>
    <w:rsid w:val="003105CF"/>
    <w:rsid w:val="00313E7F"/>
    <w:rsid w:val="0032370A"/>
    <w:rsid w:val="003260E1"/>
    <w:rsid w:val="00331300"/>
    <w:rsid w:val="00332EE6"/>
    <w:rsid w:val="00333FDC"/>
    <w:rsid w:val="00334973"/>
    <w:rsid w:val="00336EC7"/>
    <w:rsid w:val="00341B1A"/>
    <w:rsid w:val="00346656"/>
    <w:rsid w:val="00347D08"/>
    <w:rsid w:val="00351C2E"/>
    <w:rsid w:val="00356AC8"/>
    <w:rsid w:val="00361E8E"/>
    <w:rsid w:val="00362A8F"/>
    <w:rsid w:val="00362C23"/>
    <w:rsid w:val="00365E5C"/>
    <w:rsid w:val="00370EA3"/>
    <w:rsid w:val="00372E9F"/>
    <w:rsid w:val="00375948"/>
    <w:rsid w:val="00375994"/>
    <w:rsid w:val="00376F7F"/>
    <w:rsid w:val="003770B9"/>
    <w:rsid w:val="003812B8"/>
    <w:rsid w:val="00387861"/>
    <w:rsid w:val="00392C99"/>
    <w:rsid w:val="00396DE8"/>
    <w:rsid w:val="003A09BE"/>
    <w:rsid w:val="003A33AF"/>
    <w:rsid w:val="003A4E59"/>
    <w:rsid w:val="003A71DE"/>
    <w:rsid w:val="003A7C7D"/>
    <w:rsid w:val="003B1D81"/>
    <w:rsid w:val="003B2879"/>
    <w:rsid w:val="003B42A9"/>
    <w:rsid w:val="003B5700"/>
    <w:rsid w:val="003B69D8"/>
    <w:rsid w:val="003C1A86"/>
    <w:rsid w:val="003C2FC6"/>
    <w:rsid w:val="003C32C3"/>
    <w:rsid w:val="003C49F5"/>
    <w:rsid w:val="003D152E"/>
    <w:rsid w:val="003E033A"/>
    <w:rsid w:val="003E0370"/>
    <w:rsid w:val="003E0F62"/>
    <w:rsid w:val="003E483B"/>
    <w:rsid w:val="003F339C"/>
    <w:rsid w:val="003F354D"/>
    <w:rsid w:val="003F5516"/>
    <w:rsid w:val="0040047B"/>
    <w:rsid w:val="00403F7C"/>
    <w:rsid w:val="00411F0A"/>
    <w:rsid w:val="00415236"/>
    <w:rsid w:val="00417661"/>
    <w:rsid w:val="004314E4"/>
    <w:rsid w:val="00431C19"/>
    <w:rsid w:val="00436C2F"/>
    <w:rsid w:val="004412BD"/>
    <w:rsid w:val="004415DF"/>
    <w:rsid w:val="004424E1"/>
    <w:rsid w:val="0044638C"/>
    <w:rsid w:val="00447FBB"/>
    <w:rsid w:val="00447FE2"/>
    <w:rsid w:val="00451F54"/>
    <w:rsid w:val="00453C7C"/>
    <w:rsid w:val="00454A2A"/>
    <w:rsid w:val="00462359"/>
    <w:rsid w:val="0046413B"/>
    <w:rsid w:val="004642F3"/>
    <w:rsid w:val="0046782D"/>
    <w:rsid w:val="00470445"/>
    <w:rsid w:val="00476ADD"/>
    <w:rsid w:val="00477843"/>
    <w:rsid w:val="004832E9"/>
    <w:rsid w:val="0048448C"/>
    <w:rsid w:val="00484866"/>
    <w:rsid w:val="00486776"/>
    <w:rsid w:val="00487B2F"/>
    <w:rsid w:val="00491D73"/>
    <w:rsid w:val="00495F2D"/>
    <w:rsid w:val="004A3543"/>
    <w:rsid w:val="004A3C75"/>
    <w:rsid w:val="004A54C1"/>
    <w:rsid w:val="004B1107"/>
    <w:rsid w:val="004B59B9"/>
    <w:rsid w:val="004C213F"/>
    <w:rsid w:val="004C34E9"/>
    <w:rsid w:val="004D4E09"/>
    <w:rsid w:val="004D537F"/>
    <w:rsid w:val="004D6368"/>
    <w:rsid w:val="004D6A36"/>
    <w:rsid w:val="004E55D7"/>
    <w:rsid w:val="004E67CE"/>
    <w:rsid w:val="004F40CB"/>
    <w:rsid w:val="004F5018"/>
    <w:rsid w:val="004F67CF"/>
    <w:rsid w:val="00501326"/>
    <w:rsid w:val="00502FF7"/>
    <w:rsid w:val="00504535"/>
    <w:rsid w:val="0050524F"/>
    <w:rsid w:val="00507647"/>
    <w:rsid w:val="0051094A"/>
    <w:rsid w:val="00511BD7"/>
    <w:rsid w:val="00514729"/>
    <w:rsid w:val="00514C7A"/>
    <w:rsid w:val="00521B53"/>
    <w:rsid w:val="00526747"/>
    <w:rsid w:val="00527308"/>
    <w:rsid w:val="00537B5A"/>
    <w:rsid w:val="0055228B"/>
    <w:rsid w:val="00552D3D"/>
    <w:rsid w:val="00553D62"/>
    <w:rsid w:val="00561710"/>
    <w:rsid w:val="005625D6"/>
    <w:rsid w:val="00571B9A"/>
    <w:rsid w:val="005727B1"/>
    <w:rsid w:val="00573EFC"/>
    <w:rsid w:val="00575A38"/>
    <w:rsid w:val="00575E1A"/>
    <w:rsid w:val="00582AD3"/>
    <w:rsid w:val="00585C5B"/>
    <w:rsid w:val="00591C7D"/>
    <w:rsid w:val="00591E89"/>
    <w:rsid w:val="005939CE"/>
    <w:rsid w:val="005971FE"/>
    <w:rsid w:val="005A0DF0"/>
    <w:rsid w:val="005A2B58"/>
    <w:rsid w:val="005A5DF3"/>
    <w:rsid w:val="005A7520"/>
    <w:rsid w:val="005B0ECC"/>
    <w:rsid w:val="005B0F7D"/>
    <w:rsid w:val="005B69DF"/>
    <w:rsid w:val="005C2659"/>
    <w:rsid w:val="005C2A68"/>
    <w:rsid w:val="005C2BA6"/>
    <w:rsid w:val="005C66F4"/>
    <w:rsid w:val="005C699B"/>
    <w:rsid w:val="005D1A60"/>
    <w:rsid w:val="005D1D07"/>
    <w:rsid w:val="005D4EC0"/>
    <w:rsid w:val="005D50B2"/>
    <w:rsid w:val="005D708C"/>
    <w:rsid w:val="005E4C90"/>
    <w:rsid w:val="005F3495"/>
    <w:rsid w:val="005F353C"/>
    <w:rsid w:val="005F5D0B"/>
    <w:rsid w:val="005F6141"/>
    <w:rsid w:val="006028D3"/>
    <w:rsid w:val="006033AF"/>
    <w:rsid w:val="00612E90"/>
    <w:rsid w:val="00617A2B"/>
    <w:rsid w:val="006201EB"/>
    <w:rsid w:val="00620453"/>
    <w:rsid w:val="006219A5"/>
    <w:rsid w:val="006244C6"/>
    <w:rsid w:val="00624F8C"/>
    <w:rsid w:val="00625BDC"/>
    <w:rsid w:val="0064062E"/>
    <w:rsid w:val="00640E59"/>
    <w:rsid w:val="0064282F"/>
    <w:rsid w:val="006434DF"/>
    <w:rsid w:val="006467AA"/>
    <w:rsid w:val="00647222"/>
    <w:rsid w:val="00652215"/>
    <w:rsid w:val="00653B7B"/>
    <w:rsid w:val="00656B1D"/>
    <w:rsid w:val="00657D30"/>
    <w:rsid w:val="0066276A"/>
    <w:rsid w:val="00665DD0"/>
    <w:rsid w:val="00667931"/>
    <w:rsid w:val="00672EFC"/>
    <w:rsid w:val="00676264"/>
    <w:rsid w:val="00676416"/>
    <w:rsid w:val="00680A51"/>
    <w:rsid w:val="00684459"/>
    <w:rsid w:val="00684791"/>
    <w:rsid w:val="00685147"/>
    <w:rsid w:val="006878A3"/>
    <w:rsid w:val="006939FB"/>
    <w:rsid w:val="006A05C2"/>
    <w:rsid w:val="006A4952"/>
    <w:rsid w:val="006B159B"/>
    <w:rsid w:val="006B5B0A"/>
    <w:rsid w:val="006C29F1"/>
    <w:rsid w:val="006C3737"/>
    <w:rsid w:val="006C378A"/>
    <w:rsid w:val="006C3D76"/>
    <w:rsid w:val="006C4FB7"/>
    <w:rsid w:val="006C707D"/>
    <w:rsid w:val="006C7DC6"/>
    <w:rsid w:val="006D29A2"/>
    <w:rsid w:val="006D2B2C"/>
    <w:rsid w:val="006D61C9"/>
    <w:rsid w:val="006D6A04"/>
    <w:rsid w:val="006D7839"/>
    <w:rsid w:val="006E150F"/>
    <w:rsid w:val="006E3483"/>
    <w:rsid w:val="006E3D19"/>
    <w:rsid w:val="006E3F47"/>
    <w:rsid w:val="006F1937"/>
    <w:rsid w:val="006F3A47"/>
    <w:rsid w:val="006F788E"/>
    <w:rsid w:val="00701AA4"/>
    <w:rsid w:val="00701D91"/>
    <w:rsid w:val="007042A4"/>
    <w:rsid w:val="0070744B"/>
    <w:rsid w:val="0071030B"/>
    <w:rsid w:val="0072126D"/>
    <w:rsid w:val="007219C6"/>
    <w:rsid w:val="00731E5B"/>
    <w:rsid w:val="00742846"/>
    <w:rsid w:val="00744CEF"/>
    <w:rsid w:val="00752CD6"/>
    <w:rsid w:val="007534B2"/>
    <w:rsid w:val="00753F4B"/>
    <w:rsid w:val="00755F94"/>
    <w:rsid w:val="0076407E"/>
    <w:rsid w:val="00764E12"/>
    <w:rsid w:val="007653B8"/>
    <w:rsid w:val="007657C9"/>
    <w:rsid w:val="007665ED"/>
    <w:rsid w:val="00770276"/>
    <w:rsid w:val="00771463"/>
    <w:rsid w:val="007726BB"/>
    <w:rsid w:val="00775744"/>
    <w:rsid w:val="00776891"/>
    <w:rsid w:val="00780866"/>
    <w:rsid w:val="007808F2"/>
    <w:rsid w:val="00782CDC"/>
    <w:rsid w:val="00784262"/>
    <w:rsid w:val="0078718A"/>
    <w:rsid w:val="00787E2E"/>
    <w:rsid w:val="00790695"/>
    <w:rsid w:val="007924D2"/>
    <w:rsid w:val="0079599B"/>
    <w:rsid w:val="0079612B"/>
    <w:rsid w:val="007A0533"/>
    <w:rsid w:val="007A29E9"/>
    <w:rsid w:val="007A4C92"/>
    <w:rsid w:val="007A5665"/>
    <w:rsid w:val="007A708A"/>
    <w:rsid w:val="007A7928"/>
    <w:rsid w:val="007B104E"/>
    <w:rsid w:val="007C0454"/>
    <w:rsid w:val="007C0C6B"/>
    <w:rsid w:val="007C1E0E"/>
    <w:rsid w:val="007C263A"/>
    <w:rsid w:val="007C3CB0"/>
    <w:rsid w:val="007C7869"/>
    <w:rsid w:val="007D25A0"/>
    <w:rsid w:val="007D2FFF"/>
    <w:rsid w:val="007D477C"/>
    <w:rsid w:val="007D5017"/>
    <w:rsid w:val="007D7862"/>
    <w:rsid w:val="007E0707"/>
    <w:rsid w:val="007E2DFF"/>
    <w:rsid w:val="007E419E"/>
    <w:rsid w:val="007E460B"/>
    <w:rsid w:val="007E48D9"/>
    <w:rsid w:val="007E4919"/>
    <w:rsid w:val="008006AD"/>
    <w:rsid w:val="00805773"/>
    <w:rsid w:val="008118BE"/>
    <w:rsid w:val="00815D74"/>
    <w:rsid w:val="00817068"/>
    <w:rsid w:val="00823B8E"/>
    <w:rsid w:val="00827194"/>
    <w:rsid w:val="00831F19"/>
    <w:rsid w:val="0083273A"/>
    <w:rsid w:val="008366A4"/>
    <w:rsid w:val="00836A3A"/>
    <w:rsid w:val="00841D1D"/>
    <w:rsid w:val="00843D60"/>
    <w:rsid w:val="00843F2E"/>
    <w:rsid w:val="0084426A"/>
    <w:rsid w:val="008452E6"/>
    <w:rsid w:val="00845DC0"/>
    <w:rsid w:val="00846ADC"/>
    <w:rsid w:val="0085253A"/>
    <w:rsid w:val="008621BC"/>
    <w:rsid w:val="00873366"/>
    <w:rsid w:val="00875E44"/>
    <w:rsid w:val="008764EF"/>
    <w:rsid w:val="00877F73"/>
    <w:rsid w:val="0088765C"/>
    <w:rsid w:val="00891DEB"/>
    <w:rsid w:val="008A5592"/>
    <w:rsid w:val="008A7A41"/>
    <w:rsid w:val="008B2EC2"/>
    <w:rsid w:val="008C0670"/>
    <w:rsid w:val="008C2643"/>
    <w:rsid w:val="008C2F63"/>
    <w:rsid w:val="008C681E"/>
    <w:rsid w:val="008D33F1"/>
    <w:rsid w:val="008D58DB"/>
    <w:rsid w:val="008D68F9"/>
    <w:rsid w:val="008D6900"/>
    <w:rsid w:val="008D7045"/>
    <w:rsid w:val="008E4F55"/>
    <w:rsid w:val="008E772C"/>
    <w:rsid w:val="008F091F"/>
    <w:rsid w:val="008F0C1D"/>
    <w:rsid w:val="008F589B"/>
    <w:rsid w:val="00903D28"/>
    <w:rsid w:val="00912025"/>
    <w:rsid w:val="009130C3"/>
    <w:rsid w:val="00916BEE"/>
    <w:rsid w:val="00917D3A"/>
    <w:rsid w:val="00922FCB"/>
    <w:rsid w:val="00924D90"/>
    <w:rsid w:val="00924E27"/>
    <w:rsid w:val="00927200"/>
    <w:rsid w:val="00927B3A"/>
    <w:rsid w:val="00930851"/>
    <w:rsid w:val="00930FD3"/>
    <w:rsid w:val="00932A9D"/>
    <w:rsid w:val="009353B8"/>
    <w:rsid w:val="009363DC"/>
    <w:rsid w:val="0094050F"/>
    <w:rsid w:val="00940C81"/>
    <w:rsid w:val="009441AA"/>
    <w:rsid w:val="009573AD"/>
    <w:rsid w:val="009615BF"/>
    <w:rsid w:val="00962131"/>
    <w:rsid w:val="009633A9"/>
    <w:rsid w:val="00970065"/>
    <w:rsid w:val="009763A2"/>
    <w:rsid w:val="00981E62"/>
    <w:rsid w:val="009864BE"/>
    <w:rsid w:val="009876FA"/>
    <w:rsid w:val="00992159"/>
    <w:rsid w:val="009923AA"/>
    <w:rsid w:val="009925F9"/>
    <w:rsid w:val="009A1FF8"/>
    <w:rsid w:val="009A3A0F"/>
    <w:rsid w:val="009A62C3"/>
    <w:rsid w:val="009B13E4"/>
    <w:rsid w:val="009B1908"/>
    <w:rsid w:val="009B4A5D"/>
    <w:rsid w:val="009B674C"/>
    <w:rsid w:val="009C076B"/>
    <w:rsid w:val="009C0DB9"/>
    <w:rsid w:val="009C3FC8"/>
    <w:rsid w:val="009D28BF"/>
    <w:rsid w:val="009D3B2B"/>
    <w:rsid w:val="009D78EC"/>
    <w:rsid w:val="009E671F"/>
    <w:rsid w:val="009F2B52"/>
    <w:rsid w:val="009F40CB"/>
    <w:rsid w:val="009F4640"/>
    <w:rsid w:val="009F5044"/>
    <w:rsid w:val="009F6E2C"/>
    <w:rsid w:val="009F7294"/>
    <w:rsid w:val="00A063B6"/>
    <w:rsid w:val="00A074FA"/>
    <w:rsid w:val="00A1093A"/>
    <w:rsid w:val="00A15F36"/>
    <w:rsid w:val="00A16B50"/>
    <w:rsid w:val="00A277EB"/>
    <w:rsid w:val="00A310A5"/>
    <w:rsid w:val="00A326CD"/>
    <w:rsid w:val="00A373BF"/>
    <w:rsid w:val="00A37584"/>
    <w:rsid w:val="00A53287"/>
    <w:rsid w:val="00A5415F"/>
    <w:rsid w:val="00A54394"/>
    <w:rsid w:val="00A571E7"/>
    <w:rsid w:val="00A73186"/>
    <w:rsid w:val="00A75BE7"/>
    <w:rsid w:val="00A77708"/>
    <w:rsid w:val="00A84FCB"/>
    <w:rsid w:val="00A87ECD"/>
    <w:rsid w:val="00A901B2"/>
    <w:rsid w:val="00A90821"/>
    <w:rsid w:val="00A90DA1"/>
    <w:rsid w:val="00A94BF3"/>
    <w:rsid w:val="00A94CBB"/>
    <w:rsid w:val="00A95F3F"/>
    <w:rsid w:val="00AA0B70"/>
    <w:rsid w:val="00AA0DA9"/>
    <w:rsid w:val="00AA1BBA"/>
    <w:rsid w:val="00AA259C"/>
    <w:rsid w:val="00AA4CDE"/>
    <w:rsid w:val="00AA6B85"/>
    <w:rsid w:val="00AB0736"/>
    <w:rsid w:val="00AB14AB"/>
    <w:rsid w:val="00AC4164"/>
    <w:rsid w:val="00AD02A8"/>
    <w:rsid w:val="00AD3CD8"/>
    <w:rsid w:val="00AD4042"/>
    <w:rsid w:val="00AD4550"/>
    <w:rsid w:val="00AD530E"/>
    <w:rsid w:val="00AE6B80"/>
    <w:rsid w:val="00AF2C3D"/>
    <w:rsid w:val="00AF5E2F"/>
    <w:rsid w:val="00B01887"/>
    <w:rsid w:val="00B0278B"/>
    <w:rsid w:val="00B029B4"/>
    <w:rsid w:val="00B04C55"/>
    <w:rsid w:val="00B11B16"/>
    <w:rsid w:val="00B16D8A"/>
    <w:rsid w:val="00B20A61"/>
    <w:rsid w:val="00B25447"/>
    <w:rsid w:val="00B25DCA"/>
    <w:rsid w:val="00B314DD"/>
    <w:rsid w:val="00B3468F"/>
    <w:rsid w:val="00B3503F"/>
    <w:rsid w:val="00B35ED4"/>
    <w:rsid w:val="00B366CC"/>
    <w:rsid w:val="00B42091"/>
    <w:rsid w:val="00B4250F"/>
    <w:rsid w:val="00B42A06"/>
    <w:rsid w:val="00B4430D"/>
    <w:rsid w:val="00B5347B"/>
    <w:rsid w:val="00B637A5"/>
    <w:rsid w:val="00B64080"/>
    <w:rsid w:val="00B713FC"/>
    <w:rsid w:val="00B7297D"/>
    <w:rsid w:val="00B733C7"/>
    <w:rsid w:val="00B73A69"/>
    <w:rsid w:val="00B76468"/>
    <w:rsid w:val="00B77341"/>
    <w:rsid w:val="00B803E1"/>
    <w:rsid w:val="00B8071F"/>
    <w:rsid w:val="00B8289D"/>
    <w:rsid w:val="00B87334"/>
    <w:rsid w:val="00B958E4"/>
    <w:rsid w:val="00BA1ADB"/>
    <w:rsid w:val="00BA1BBE"/>
    <w:rsid w:val="00BA3D6B"/>
    <w:rsid w:val="00BB3BD6"/>
    <w:rsid w:val="00BB5D5C"/>
    <w:rsid w:val="00BB7B89"/>
    <w:rsid w:val="00BC1C70"/>
    <w:rsid w:val="00BC1FFA"/>
    <w:rsid w:val="00BC6B3C"/>
    <w:rsid w:val="00BD2AC5"/>
    <w:rsid w:val="00BD388D"/>
    <w:rsid w:val="00BE48E5"/>
    <w:rsid w:val="00BF1B2E"/>
    <w:rsid w:val="00BF2D67"/>
    <w:rsid w:val="00BF5782"/>
    <w:rsid w:val="00BF6A5C"/>
    <w:rsid w:val="00C00F77"/>
    <w:rsid w:val="00C02404"/>
    <w:rsid w:val="00C0504C"/>
    <w:rsid w:val="00C07752"/>
    <w:rsid w:val="00C22363"/>
    <w:rsid w:val="00C229A7"/>
    <w:rsid w:val="00C24716"/>
    <w:rsid w:val="00C24F33"/>
    <w:rsid w:val="00C30E10"/>
    <w:rsid w:val="00C324F3"/>
    <w:rsid w:val="00C325B3"/>
    <w:rsid w:val="00C32AEC"/>
    <w:rsid w:val="00C34267"/>
    <w:rsid w:val="00C34B49"/>
    <w:rsid w:val="00C34CBE"/>
    <w:rsid w:val="00C36EE0"/>
    <w:rsid w:val="00C4040B"/>
    <w:rsid w:val="00C40C06"/>
    <w:rsid w:val="00C4526D"/>
    <w:rsid w:val="00C45BB9"/>
    <w:rsid w:val="00C467F3"/>
    <w:rsid w:val="00C471BC"/>
    <w:rsid w:val="00C52D61"/>
    <w:rsid w:val="00C5340A"/>
    <w:rsid w:val="00C6033A"/>
    <w:rsid w:val="00C61B25"/>
    <w:rsid w:val="00C63AB8"/>
    <w:rsid w:val="00C648EB"/>
    <w:rsid w:val="00C64CD8"/>
    <w:rsid w:val="00C72979"/>
    <w:rsid w:val="00C72F13"/>
    <w:rsid w:val="00C72FDC"/>
    <w:rsid w:val="00C77A82"/>
    <w:rsid w:val="00C77E4A"/>
    <w:rsid w:val="00C830E6"/>
    <w:rsid w:val="00C84CB0"/>
    <w:rsid w:val="00C86A66"/>
    <w:rsid w:val="00C879CF"/>
    <w:rsid w:val="00C87DA2"/>
    <w:rsid w:val="00C913DB"/>
    <w:rsid w:val="00C918BD"/>
    <w:rsid w:val="00C91930"/>
    <w:rsid w:val="00C937A2"/>
    <w:rsid w:val="00CA11BF"/>
    <w:rsid w:val="00CA370F"/>
    <w:rsid w:val="00CA68A0"/>
    <w:rsid w:val="00CB1EFF"/>
    <w:rsid w:val="00CB34E2"/>
    <w:rsid w:val="00CB4B0F"/>
    <w:rsid w:val="00CC1D1B"/>
    <w:rsid w:val="00CC4B3B"/>
    <w:rsid w:val="00CC5233"/>
    <w:rsid w:val="00CC5573"/>
    <w:rsid w:val="00CC7200"/>
    <w:rsid w:val="00CD2A8D"/>
    <w:rsid w:val="00CE2229"/>
    <w:rsid w:val="00CE3384"/>
    <w:rsid w:val="00CE4826"/>
    <w:rsid w:val="00CE5128"/>
    <w:rsid w:val="00CF0884"/>
    <w:rsid w:val="00CF0F19"/>
    <w:rsid w:val="00CF3867"/>
    <w:rsid w:val="00CF6601"/>
    <w:rsid w:val="00CF7905"/>
    <w:rsid w:val="00D00991"/>
    <w:rsid w:val="00D02A56"/>
    <w:rsid w:val="00D1206E"/>
    <w:rsid w:val="00D15F6D"/>
    <w:rsid w:val="00D177F2"/>
    <w:rsid w:val="00D202D2"/>
    <w:rsid w:val="00D20B43"/>
    <w:rsid w:val="00D21F5B"/>
    <w:rsid w:val="00D24DC8"/>
    <w:rsid w:val="00D279C8"/>
    <w:rsid w:val="00D30298"/>
    <w:rsid w:val="00D304C1"/>
    <w:rsid w:val="00D32406"/>
    <w:rsid w:val="00D3434F"/>
    <w:rsid w:val="00D435FA"/>
    <w:rsid w:val="00D44B30"/>
    <w:rsid w:val="00D45808"/>
    <w:rsid w:val="00D5148F"/>
    <w:rsid w:val="00D570BD"/>
    <w:rsid w:val="00D611E3"/>
    <w:rsid w:val="00D61B24"/>
    <w:rsid w:val="00D67BAB"/>
    <w:rsid w:val="00D67E2A"/>
    <w:rsid w:val="00D70274"/>
    <w:rsid w:val="00D72F30"/>
    <w:rsid w:val="00D7311B"/>
    <w:rsid w:val="00D76F4F"/>
    <w:rsid w:val="00D84385"/>
    <w:rsid w:val="00D84CFE"/>
    <w:rsid w:val="00D87DB2"/>
    <w:rsid w:val="00D87F7C"/>
    <w:rsid w:val="00DA7044"/>
    <w:rsid w:val="00DA7578"/>
    <w:rsid w:val="00DA7E93"/>
    <w:rsid w:val="00DB31F6"/>
    <w:rsid w:val="00DB4F07"/>
    <w:rsid w:val="00DC29B5"/>
    <w:rsid w:val="00DD32F8"/>
    <w:rsid w:val="00DD3AF0"/>
    <w:rsid w:val="00DE3FE5"/>
    <w:rsid w:val="00DE5215"/>
    <w:rsid w:val="00DF1A3A"/>
    <w:rsid w:val="00DF6403"/>
    <w:rsid w:val="00E005D1"/>
    <w:rsid w:val="00E00D9C"/>
    <w:rsid w:val="00E019D6"/>
    <w:rsid w:val="00E01A1C"/>
    <w:rsid w:val="00E027AA"/>
    <w:rsid w:val="00E07863"/>
    <w:rsid w:val="00E104B7"/>
    <w:rsid w:val="00E11394"/>
    <w:rsid w:val="00E17967"/>
    <w:rsid w:val="00E2041B"/>
    <w:rsid w:val="00E20920"/>
    <w:rsid w:val="00E20B9D"/>
    <w:rsid w:val="00E21177"/>
    <w:rsid w:val="00E236FC"/>
    <w:rsid w:val="00E31D83"/>
    <w:rsid w:val="00E4017D"/>
    <w:rsid w:val="00E40560"/>
    <w:rsid w:val="00E46055"/>
    <w:rsid w:val="00E46C2F"/>
    <w:rsid w:val="00E47499"/>
    <w:rsid w:val="00E47F15"/>
    <w:rsid w:val="00E5392E"/>
    <w:rsid w:val="00E603A7"/>
    <w:rsid w:val="00E70E55"/>
    <w:rsid w:val="00E72F74"/>
    <w:rsid w:val="00E76966"/>
    <w:rsid w:val="00E76AB0"/>
    <w:rsid w:val="00E805F9"/>
    <w:rsid w:val="00E8298A"/>
    <w:rsid w:val="00E95A3F"/>
    <w:rsid w:val="00EA0617"/>
    <w:rsid w:val="00EA198E"/>
    <w:rsid w:val="00EA22A1"/>
    <w:rsid w:val="00EA6E7F"/>
    <w:rsid w:val="00EA7039"/>
    <w:rsid w:val="00EB5D66"/>
    <w:rsid w:val="00EB6911"/>
    <w:rsid w:val="00EB6BB9"/>
    <w:rsid w:val="00EC135C"/>
    <w:rsid w:val="00EC6134"/>
    <w:rsid w:val="00EC6350"/>
    <w:rsid w:val="00EC73B8"/>
    <w:rsid w:val="00EE63F2"/>
    <w:rsid w:val="00EF2BF3"/>
    <w:rsid w:val="00EF4907"/>
    <w:rsid w:val="00EF4DA5"/>
    <w:rsid w:val="00EF6806"/>
    <w:rsid w:val="00F066CA"/>
    <w:rsid w:val="00F0756A"/>
    <w:rsid w:val="00F2052C"/>
    <w:rsid w:val="00F23FE7"/>
    <w:rsid w:val="00F35140"/>
    <w:rsid w:val="00F35EBE"/>
    <w:rsid w:val="00F3725E"/>
    <w:rsid w:val="00F41489"/>
    <w:rsid w:val="00F41E9C"/>
    <w:rsid w:val="00F46C41"/>
    <w:rsid w:val="00F47058"/>
    <w:rsid w:val="00F52A20"/>
    <w:rsid w:val="00F600F9"/>
    <w:rsid w:val="00F60CF1"/>
    <w:rsid w:val="00F62228"/>
    <w:rsid w:val="00F6341A"/>
    <w:rsid w:val="00F6727C"/>
    <w:rsid w:val="00F67546"/>
    <w:rsid w:val="00F70C16"/>
    <w:rsid w:val="00F72297"/>
    <w:rsid w:val="00F81C6C"/>
    <w:rsid w:val="00F906A4"/>
    <w:rsid w:val="00F92D7A"/>
    <w:rsid w:val="00F95784"/>
    <w:rsid w:val="00F97469"/>
    <w:rsid w:val="00FA08D0"/>
    <w:rsid w:val="00FA0A75"/>
    <w:rsid w:val="00FB57D1"/>
    <w:rsid w:val="00FC4FB1"/>
    <w:rsid w:val="00FD25BC"/>
    <w:rsid w:val="00FD313B"/>
    <w:rsid w:val="00FD323B"/>
    <w:rsid w:val="00FE0997"/>
    <w:rsid w:val="00FE612A"/>
    <w:rsid w:val="00FE619E"/>
    <w:rsid w:val="00FE7C6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A45F946C-C5D2-4A3E-B51E-84ED5C8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customStyle="1" w:styleId="14">
    <w:name w:val="Основной 14+ Знак"/>
    <w:basedOn w:val="a0"/>
    <w:link w:val="140"/>
    <w:locked/>
    <w:rsid w:val="00CB34E2"/>
    <w:rPr>
      <w:sz w:val="28"/>
      <w:szCs w:val="24"/>
    </w:rPr>
  </w:style>
  <w:style w:type="paragraph" w:customStyle="1" w:styleId="140">
    <w:name w:val="Основной 14+"/>
    <w:basedOn w:val="a"/>
    <w:link w:val="14"/>
    <w:rsid w:val="00CB34E2"/>
    <w:pPr>
      <w:ind w:firstLine="709"/>
      <w:jc w:val="both"/>
    </w:pPr>
    <w:rPr>
      <w:sz w:val="28"/>
      <w:szCs w:val="24"/>
    </w:rPr>
  </w:style>
  <w:style w:type="paragraph" w:customStyle="1" w:styleId="Style9">
    <w:name w:val="Style9"/>
    <w:basedOn w:val="a"/>
    <w:uiPriority w:val="99"/>
    <w:rsid w:val="003100CD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00C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00CD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E027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E027AA"/>
    <w:rPr>
      <w:rFonts w:eastAsiaTheme="minorHAns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027AA"/>
    <w:rPr>
      <w:rFonts w:eastAsiaTheme="minorHAnsi"/>
      <w:lang w:eastAsia="en-US"/>
    </w:rPr>
  </w:style>
  <w:style w:type="character" w:styleId="af1">
    <w:name w:val="footnote reference"/>
    <w:basedOn w:val="a0"/>
    <w:uiPriority w:val="99"/>
    <w:unhideWhenUsed/>
    <w:rsid w:val="00E027AA"/>
    <w:rPr>
      <w:vertAlign w:val="superscript"/>
    </w:rPr>
  </w:style>
  <w:style w:type="character" w:styleId="af2">
    <w:name w:val="Hyperlink"/>
    <w:basedOn w:val="a0"/>
    <w:uiPriority w:val="99"/>
    <w:unhideWhenUsed/>
    <w:rsid w:val="00E027AA"/>
    <w:rPr>
      <w:color w:val="0000FF"/>
      <w:u w:val="single"/>
    </w:rPr>
  </w:style>
  <w:style w:type="paragraph" w:styleId="af3">
    <w:name w:val="No Spacing"/>
    <w:uiPriority w:val="1"/>
    <w:qFormat/>
    <w:rsid w:val="00701D91"/>
  </w:style>
  <w:style w:type="paragraph" w:customStyle="1" w:styleId="10">
    <w:name w:val="Текст сноски1"/>
    <w:basedOn w:val="a"/>
    <w:next w:val="af"/>
    <w:uiPriority w:val="99"/>
    <w:unhideWhenUsed/>
    <w:rsid w:val="006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EF0E-8D81-4F2C-9539-AD566D90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9758</Words>
  <Characters>55622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Косачёва Инна</cp:lastModifiedBy>
  <cp:revision>8</cp:revision>
  <cp:lastPrinted>2018-03-03T15:02:00Z</cp:lastPrinted>
  <dcterms:created xsi:type="dcterms:W3CDTF">2022-03-09T17:40:00Z</dcterms:created>
  <dcterms:modified xsi:type="dcterms:W3CDTF">2022-03-11T14:57:00Z</dcterms:modified>
</cp:coreProperties>
</file>