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2" w:rsidRDefault="00130942" w:rsidP="00130942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системы внутреннего контроля в ОАО «</w:t>
      </w:r>
      <w:proofErr w:type="spellStart"/>
      <w:r>
        <w:rPr>
          <w:rFonts w:ascii="Times New Roman" w:hAnsi="Times New Roman"/>
          <w:sz w:val="30"/>
          <w:szCs w:val="30"/>
        </w:rPr>
        <w:t>Сбер</w:t>
      </w:r>
      <w:proofErr w:type="spellEnd"/>
      <w:r>
        <w:rPr>
          <w:rFonts w:ascii="Times New Roman" w:hAnsi="Times New Roman"/>
          <w:sz w:val="30"/>
          <w:szCs w:val="30"/>
        </w:rPr>
        <w:t xml:space="preserve"> Банк»</w:t>
      </w: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ОАО «</w:t>
      </w:r>
      <w:proofErr w:type="spellStart"/>
      <w:r>
        <w:rPr>
          <w:color w:val="000000"/>
          <w:szCs w:val="28"/>
        </w:rPr>
        <w:t>Сбер</w:t>
      </w:r>
      <w:proofErr w:type="spellEnd"/>
      <w:r>
        <w:rPr>
          <w:color w:val="000000"/>
          <w:szCs w:val="28"/>
        </w:rPr>
        <w:t xml:space="preserve"> Банк» (далее - Банк) создана и эффективно функционирует система внутреннего контроля, учитывающая требования контролирующих (надзорных) органов Республики Беларусь, органов управления Банка, подходы ПАО Сбербанк, рекомендации </w:t>
      </w:r>
      <w:proofErr w:type="spellStart"/>
      <w:r>
        <w:rPr>
          <w:color w:val="000000"/>
          <w:szCs w:val="28"/>
        </w:rPr>
        <w:t>Базельского</w:t>
      </w:r>
      <w:proofErr w:type="spellEnd"/>
      <w:r>
        <w:rPr>
          <w:color w:val="000000"/>
          <w:szCs w:val="28"/>
        </w:rPr>
        <w:t xml:space="preserve"> комитета по банковскому надзору в части организации внутреннего контроля. 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Система внутреннего контроля в Банке представляет собой совокупность внутреннего контроля, внутреннего аудита, организационной структуры, локальных правовых актов (далее – ЛПА Банка), определяющих стратегию, политику, методики и процедуры внутреннего контроля, а также полномочий и ответственности органов управления Банка и должностных лиц и соответствует специфике финансово-хозяйственной деятельности Банка. 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>
        <w:rPr>
          <w:color w:val="000000"/>
          <w:szCs w:val="28"/>
        </w:rPr>
        <w:t>истема внутреннего контроля</w:t>
      </w:r>
      <w:r>
        <w:rPr>
          <w:szCs w:val="28"/>
        </w:rPr>
        <w:t xml:space="preserve"> в Банке осуществляется с использованием модели «трех линий защиты»:</w:t>
      </w:r>
    </w:p>
    <w:p w:rsidR="00130942" w:rsidRDefault="00130942" w:rsidP="0013094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Первая линия - подразделения, которые несут ответственность за ежедневное эффективное осуществление внутреннего контроля, принимают текущие меры по управлению рисками, связанными с их деятельностью; </w:t>
      </w:r>
    </w:p>
    <w:p w:rsidR="00130942" w:rsidRDefault="00130942" w:rsidP="0013094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Вторая линия - ответственные подразделения Банка, которые отвечают за разработку и введение в действие правил и процедур внутреннего контроля, определяют стандарты управления рисками, принципы, лимиты и ограничения, проводят мониторинг уровня рисков, формируют отчетность, проверяют соответствие уровня рисков аппетиту к риску Банка, консультируют, моделируют и агрегируют общий профиль рисков;</w:t>
      </w:r>
    </w:p>
    <w:p w:rsidR="00130942" w:rsidRDefault="00130942" w:rsidP="0013094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Третья линия - внутренний аудит, задачами которого является независимая оценка эффективности </w:t>
      </w:r>
      <w:r>
        <w:rPr>
          <w:color w:val="000000"/>
          <w:szCs w:val="28"/>
        </w:rPr>
        <w:t>системы внутреннего контроля</w:t>
      </w:r>
      <w:r>
        <w:rPr>
          <w:szCs w:val="28"/>
        </w:rPr>
        <w:t xml:space="preserve"> и управления рисками.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цели системы внутреннего контроля в Банке: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упорядоченного и эффективного осуществления деятельности в соответствии с требованиями законодательства Республики Беларусь, ЛПА Банка и банковского холдинга;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достоверность, полнота, объективность, своевременность составления и представления финансовой, бухгалтерской, статистической, управленческой и иной отчетности для внешних и внутренних пользователей, а также информационной безопасности;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соблюдение всеми работниками Банка и банковского холдинга при выполнении своих должностных обязанностей требований нормативных правовых актов Республики Беларусь, международных стандартов в области банковского надзора, норм профессиональной этики, локальных правовых актов, определяющих направления развития и регулирующих деятельность Банка и участников банковского холдинга;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контроль за своевременной идентификацией, оценкой и принятием мер по минимизации рисков и использования благоприятных возможностей в деятельности банковского холдинга и обеспечения сохранности активов;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разрешение конфликтов интересов, возникающих в деятельности Банка и банковского холдинга;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исключение вовлечения Банка и участников банковского холдинга, и их работников в осуществление деятельности, имеющей незаконный характер, в том числе в легализацию доходов, полученных преступным путем, финансирование террористической деятельности и финансирование распространения оружия массового поражения, а также своевременное представление в соответствии с законодательством Республики Беларусь сведений в соответствующие государственные органы.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Достижение целей системы внутреннего контроля обеспечивается в результате совместного функционирования пяти взаимосвязанных компонентов: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контрольная среда;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система управления рисками; 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контрольные процедуры;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и коммуникации;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мониторинг средств контроля и оценка эффективности. 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Принципы внутреннего контроля в Банке:  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Тон сверху. Управление и культура контроля. Вовлеченность руководства.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Органы управления Банка несут ответственность за создание и функционирование адекватной и действенной системы внутреннего контроля, включая контроль за соблюдением этических норм и стандартов профессиональной деятельности в рамках корпоративной культуры Банка, создает атмосферу открытого общения, подает пример безупречного поведения, поощряет честность и лояльность работников Банка, приверженность принципам этики, профессиональное и добросовестное отношение к участию в системе внутреннего контроля.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Ответственность. Участие во внутреннем контроле каждого работника Банка.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процессе осуществления внутреннего контроля участвуют все без исключения подразделения и работники Банка в соответствии с их функциями и обязанностями.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работники и руководители на всех уровнях несут ответственность за осуществление внутреннего контроля в рамках своих полномочий.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Распределение полномочий при совершении операций и сделок.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Формирование системы контроля, при которой обеспечивается распределение полномочий при совершении операций и сделок, устанавливаются лимиты и система согласования операций и сделок, а также осуществляется контроль со стороны органов управления Банка и </w:t>
      </w:r>
      <w:r>
        <w:rPr>
          <w:color w:val="000000"/>
          <w:szCs w:val="28"/>
        </w:rPr>
        <w:lastRenderedPageBreak/>
        <w:t>руководителей подразделений. Система контроля предполагает четкое разделение обязанностей работников и исключение ситуаций, при которых сфера деятельности работника допускает конфликт интересов.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Признание и оценка риска.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Система внутреннего контроля Банка направлена на выявление всех рисков, которые могут оказывать влияние на достижение стратегических целей Банка, оценку и мониторинг выявленных рисков на постоянной основе с помощью специально разработанных инструментов, а также их предупреждение и минимизацию.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Всесторонний характер. Внутренний контроль осуществляется по всем направлениям деятельности и процессам Банка. Процедуры внутреннего контроля регламентируются внутренними документами Банка.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Методологическое единство.</w:t>
      </w: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Процессы и процедуры внутреннего контроля реализуются на основе единых требований и подходов для всех подразделений и работников Банка.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Оптимальность. Объем контрольных процедур, используемых в Банке, является необходимым и достаточным для эффективного осуществления внутреннего контроля и достижения целей Банка. Ресурсы и затраты на внедрение и последующее функционирование контрольных процедур не превышают последствия реализации рисков, а совокупный уровень остаточного риска соответствует аппетиту к риску Банка.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Непрерывность. Внутренний контроль в Банке осуществляется на постоянной основе и на всех уровнях управления, что позволяет Банку своевременно выявлять отклонения в системе внутреннего контроля и предупреждать их возникновение в будущем.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Независимая оценка. Общая эффективность внутреннего контроля Банка подлежит независимой оценке.</w:t>
      </w:r>
    </w:p>
    <w:p w:rsidR="00130942" w:rsidRDefault="00130942" w:rsidP="00130942">
      <w:pPr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Банк, являясь головной организацией банковского холдинга, организует систему внутреннего контроля в банковском холдинге на консолидированной основе таким образом, чтобы обеспечить своевременное получение информации о деятельности участников банковского холдинга в целях осуществления оценки эффективности деятельности участников и соблюдения ими требований законодательства Республики Беларусь и ЛПА Банка.</w:t>
      </w:r>
    </w:p>
    <w:p w:rsidR="00130942" w:rsidRDefault="00130942" w:rsidP="00130942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Банк осуществляет следующие виды внутреннего контроля: предварительный, текущий и последующий.</w:t>
      </w: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Система внутреннего контроля Банка включает в себя базовые и дополнительные направления контроля.</w:t>
      </w: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Базовые направления контроля в Банке, установленные в соответствии с подходами Национального банка, включают в себя: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достижения поставленных стратегических целей;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контролирование обеспечения эффективности и результативности финансовой и хозяйственной деятельности Банка при совершении банковских и иных операций (сделок);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эффективности управления активами и пассивами;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сохранности активов и вложений Банка;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контролирование достоверности, полноты, объективности и своевременности ведения бухгалтерского учета, составления и представления бухгалтерской (финансовой), </w:t>
      </w:r>
      <w:proofErr w:type="spellStart"/>
      <w:r>
        <w:rPr>
          <w:color w:val="000000"/>
          <w:szCs w:val="28"/>
        </w:rPr>
        <w:t>пруденциальной</w:t>
      </w:r>
      <w:proofErr w:type="spellEnd"/>
      <w:r>
        <w:rPr>
          <w:color w:val="000000"/>
          <w:szCs w:val="28"/>
        </w:rPr>
        <w:t xml:space="preserve"> и иной отчетности (для внешних и внутренних пользователей);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распределения полномочий и ответственности;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соблюдения Банком и его работниками требований законодательства, ЛПА Банка;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внутренний контроль за организацией работы по ПОД/ФТ;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эффективности системы управления рисками;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эффективности деятельности участников банковского холдинга и соблюдения ими требований законодательства и ЛПА Банка;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функционирования информационных систем, управления информационными потоками (получением и передачей информации), обеспечения информационной безопасности;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работы с обращениями граждан и юридических лиц;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соблюдения законодательства о банковской, коммерческой и иной охраняемой законом тайне и требований Национального банка к раскрытию информации;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исключения конфликта интересов в деятельности Банка.</w:t>
      </w:r>
    </w:p>
    <w:p w:rsidR="00130942" w:rsidRDefault="00130942" w:rsidP="0013094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Дополнительные направления контроля выделяются Банком в рамках групповых подходов, практической целесообразности и включают в себя: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соблюдения групповых подходов ПАО Сбербанк;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эффективности управления комплаенс-риском;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соблюдения законодательства FATCA, иных иностранных нормативно-правовых актов;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контролирование эффективности управления данными;</w:t>
      </w:r>
    </w:p>
    <w:p w:rsidR="00130942" w:rsidRDefault="00130942" w:rsidP="0013094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контролирование обеспечения </w:t>
      </w:r>
      <w:proofErr w:type="spellStart"/>
      <w:r>
        <w:rPr>
          <w:color w:val="000000"/>
          <w:szCs w:val="28"/>
        </w:rPr>
        <w:t>кибербезопасности</w:t>
      </w:r>
      <w:proofErr w:type="spellEnd"/>
      <w:r>
        <w:rPr>
          <w:color w:val="000000"/>
          <w:szCs w:val="28"/>
        </w:rPr>
        <w:t xml:space="preserve">. </w:t>
      </w:r>
    </w:p>
    <w:p w:rsidR="00130942" w:rsidRDefault="00130942" w:rsidP="00130942">
      <w:pPr>
        <w:jc w:val="both"/>
        <w:rPr>
          <w:sz w:val="14"/>
          <w:szCs w:val="14"/>
        </w:rPr>
      </w:pPr>
    </w:p>
    <w:p w:rsidR="00130942" w:rsidRDefault="00130942" w:rsidP="00130942">
      <w:pPr>
        <w:ind w:firstLine="567"/>
        <w:jc w:val="both"/>
        <w:rPr>
          <w:szCs w:val="28"/>
        </w:rPr>
      </w:pPr>
      <w:r>
        <w:rPr>
          <w:szCs w:val="28"/>
        </w:rPr>
        <w:t xml:space="preserve">Мониторинг </w:t>
      </w:r>
      <w:r>
        <w:rPr>
          <w:color w:val="000000"/>
          <w:szCs w:val="28"/>
        </w:rPr>
        <w:t>системы внутреннего контроля</w:t>
      </w:r>
      <w:r>
        <w:rPr>
          <w:szCs w:val="28"/>
        </w:rPr>
        <w:t xml:space="preserve"> осуществляется в Банке на постоянной основе. Банк принимает необходимые меры по совершенствованию внутреннего контроля с учетом меняющихся внутренних и внешних факторов.</w:t>
      </w:r>
    </w:p>
    <w:p w:rsidR="00130942" w:rsidRDefault="00130942" w:rsidP="00130942">
      <w:pPr>
        <w:ind w:firstLine="567"/>
        <w:jc w:val="both"/>
        <w:rPr>
          <w:szCs w:val="28"/>
        </w:rPr>
      </w:pPr>
      <w:r>
        <w:rPr>
          <w:szCs w:val="28"/>
        </w:rPr>
        <w:t xml:space="preserve">Банком на постоянной основе проводится оценка </w:t>
      </w:r>
      <w:r>
        <w:rPr>
          <w:color w:val="000000"/>
          <w:szCs w:val="28"/>
        </w:rPr>
        <w:t>системы внутреннего контроля</w:t>
      </w:r>
      <w:r>
        <w:rPr>
          <w:szCs w:val="28"/>
        </w:rPr>
        <w:t xml:space="preserve"> с целью определения уровня ее организации соответствия масштабам и характеру деятельности Банка.</w:t>
      </w:r>
    </w:p>
    <w:p w:rsidR="00130942" w:rsidRDefault="00130942" w:rsidP="00130942">
      <w:pPr>
        <w:jc w:val="both"/>
        <w:rPr>
          <w:sz w:val="14"/>
          <w:szCs w:val="14"/>
        </w:rPr>
      </w:pPr>
    </w:p>
    <w:p w:rsidR="00130942" w:rsidRDefault="00130942" w:rsidP="00130942">
      <w:pPr>
        <w:jc w:val="both"/>
        <w:rPr>
          <w:color w:val="000000"/>
          <w:szCs w:val="28"/>
        </w:rPr>
      </w:pPr>
    </w:p>
    <w:p w:rsidR="00130942" w:rsidRDefault="00130942" w:rsidP="00130942">
      <w:pPr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Банке назначается должностное лицо, ответственное за внутренний контроль, которое координирует/контролирует деятельность подразделений Банка и должностных лиц Банка, осуществляющих внутренний контроль, организует разработку локальных правовых актов, регламентирующих политику, методики, процедуры системы внутреннего контроля в Банке, обеспечивает составление управленческой отчетности о состоянии системы внутреннего контроля в Банке, представляет отчетность на рассмотрение Наблюдательному совету, Аудиторскому комитету, Правлению Банка, получает информацию (в том числе анонимную) о фактах незаконных либо неэтичных действий в деятельности Банка.</w:t>
      </w:r>
    </w:p>
    <w:p w:rsidR="00130942" w:rsidRDefault="00130942" w:rsidP="00130942">
      <w:pPr>
        <w:ind w:firstLine="567"/>
        <w:jc w:val="both"/>
        <w:rPr>
          <w:color w:val="000000"/>
          <w:sz w:val="14"/>
          <w:szCs w:val="14"/>
        </w:rPr>
      </w:pPr>
    </w:p>
    <w:p w:rsidR="00130942" w:rsidRDefault="00130942" w:rsidP="00130942">
      <w:pPr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Информация о должностном лице, ответственном за </w:t>
      </w:r>
      <w:r>
        <w:rPr>
          <w:b/>
          <w:color w:val="000000"/>
          <w:szCs w:val="28"/>
        </w:rPr>
        <w:t>внутренний контроль</w:t>
      </w:r>
      <w:r>
        <w:rPr>
          <w:rFonts w:eastAsia="Times New Roman"/>
          <w:b/>
          <w:szCs w:val="28"/>
          <w:lang w:eastAsia="ru-RU"/>
        </w:rPr>
        <w:t xml:space="preserve"> в Банке:</w:t>
      </w:r>
    </w:p>
    <w:p w:rsidR="00130942" w:rsidRDefault="00130942" w:rsidP="00130942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1559"/>
        <w:gridCol w:w="4106"/>
      </w:tblGrid>
      <w:tr w:rsidR="00130942" w:rsidTr="0013094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Дата назначения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Основание</w:t>
            </w:r>
          </w:p>
        </w:tc>
      </w:tr>
      <w:tr w:rsidR="00130942" w:rsidTr="0013094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Голухова</w:t>
            </w:r>
            <w:proofErr w:type="spellEnd"/>
          </w:p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Елена</w:t>
            </w:r>
          </w:p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Директор Департамента внутреннего контроля и комплаенс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01.10.2020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42" w:rsidRDefault="00130942">
            <w:pPr>
              <w:spacing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Приказ Председателя Правления от 01.10.2020 № 777 «О назначении должностного лица, ответственного за внутренний контроль в Банке»</w:t>
            </w:r>
          </w:p>
        </w:tc>
      </w:tr>
    </w:tbl>
    <w:p w:rsidR="00130942" w:rsidRDefault="00130942" w:rsidP="00130942">
      <w:pPr>
        <w:rPr>
          <w:rFonts w:ascii="Arial" w:hAnsi="Arial" w:cs="Tahoma"/>
          <w:color w:val="000000"/>
          <w:sz w:val="20"/>
          <w:szCs w:val="18"/>
        </w:rPr>
      </w:pPr>
    </w:p>
    <w:p w:rsidR="00130942" w:rsidRDefault="00130942" w:rsidP="00130942"/>
    <w:p w:rsidR="008F2E1C" w:rsidRDefault="008F2E1C">
      <w:bookmarkStart w:id="0" w:name="_GoBack"/>
      <w:bookmarkEnd w:id="0"/>
    </w:p>
    <w:sectPr w:rsidR="008F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5D3"/>
    <w:multiLevelType w:val="hybridMultilevel"/>
    <w:tmpl w:val="A64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2FD8"/>
    <w:multiLevelType w:val="hybridMultilevel"/>
    <w:tmpl w:val="5AE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0684"/>
    <w:multiLevelType w:val="hybridMultilevel"/>
    <w:tmpl w:val="098E0106"/>
    <w:lvl w:ilvl="0" w:tplc="9E22231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9"/>
    <w:rsid w:val="00130942"/>
    <w:rsid w:val="00152C60"/>
    <w:rsid w:val="007F33E9"/>
    <w:rsid w:val="008F2E1C"/>
    <w:rsid w:val="00B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A5DA-A337-49E5-B8A7-FBAC9A2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09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next w:val="a0"/>
    <w:uiPriority w:val="1"/>
    <w:qFormat/>
    <w:rsid w:val="00152C60"/>
    <w:pPr>
      <w:spacing w:after="0" w:line="240" w:lineRule="auto"/>
      <w:ind w:left="680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0"/>
    <w:uiPriority w:val="34"/>
    <w:qFormat/>
    <w:rsid w:val="00130942"/>
    <w:pPr>
      <w:ind w:left="720"/>
      <w:contextualSpacing/>
    </w:pPr>
  </w:style>
  <w:style w:type="paragraph" w:customStyle="1" w:styleId="a">
    <w:name w:val="День"/>
    <w:basedOn w:val="a5"/>
    <w:qFormat/>
    <w:rsid w:val="00130942"/>
    <w:pPr>
      <w:numPr>
        <w:numId w:val="1"/>
      </w:numPr>
      <w:tabs>
        <w:tab w:val="decimal" w:leader="dot" w:pos="7371"/>
        <w:tab w:val="decimal" w:leader="dot" w:pos="8505"/>
      </w:tabs>
      <w:spacing w:after="100" w:afterAutospacing="1" w:line="276" w:lineRule="auto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2023-06-26T11:16:00Z</dcterms:created>
  <dcterms:modified xsi:type="dcterms:W3CDTF">2023-06-26T11:17:00Z</dcterms:modified>
</cp:coreProperties>
</file>