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9D" w:rsidRPr="00161B9D" w:rsidRDefault="00161B9D" w:rsidP="00161B9D">
      <w:pPr>
        <w:ind w:firstLine="708"/>
        <w:jc w:val="both"/>
        <w:rPr>
          <w:sz w:val="28"/>
          <w:szCs w:val="28"/>
        </w:rPr>
      </w:pPr>
      <w:r w:rsidRPr="00161B9D">
        <w:rPr>
          <w:sz w:val="28"/>
          <w:szCs w:val="28"/>
        </w:rPr>
        <w:t>Политика по управлению конфликтом интересов в ОАО «</w:t>
      </w:r>
      <w:proofErr w:type="spellStart"/>
      <w:r w:rsidRPr="00161B9D">
        <w:rPr>
          <w:sz w:val="28"/>
          <w:szCs w:val="28"/>
        </w:rPr>
        <w:t>Сбер</w:t>
      </w:r>
      <w:proofErr w:type="spellEnd"/>
      <w:r w:rsidRPr="00161B9D">
        <w:rPr>
          <w:sz w:val="28"/>
          <w:szCs w:val="28"/>
        </w:rPr>
        <w:t xml:space="preserve"> Банк» и банковском холдинге ОАО «</w:t>
      </w:r>
      <w:proofErr w:type="spellStart"/>
      <w:r w:rsidRPr="00161B9D">
        <w:rPr>
          <w:sz w:val="28"/>
          <w:szCs w:val="28"/>
        </w:rPr>
        <w:t>Сбер</w:t>
      </w:r>
      <w:proofErr w:type="spellEnd"/>
      <w:r w:rsidRPr="00161B9D">
        <w:rPr>
          <w:sz w:val="28"/>
          <w:szCs w:val="28"/>
        </w:rPr>
        <w:t xml:space="preserve"> Банк» устанавливает управленческие и организационные основы предупреждения конфликта интересов, в том числе потенциального, меры по минимизации и/или ликвидации его последствий, а также определяет основные цели, задачи и общие принципы системы управления конфликтом интересов в ОАО «</w:t>
      </w:r>
      <w:proofErr w:type="spellStart"/>
      <w:r w:rsidRPr="00161B9D">
        <w:rPr>
          <w:sz w:val="28"/>
          <w:szCs w:val="28"/>
        </w:rPr>
        <w:t>Сбер</w:t>
      </w:r>
      <w:proofErr w:type="spellEnd"/>
      <w:r w:rsidRPr="00161B9D">
        <w:rPr>
          <w:sz w:val="28"/>
          <w:szCs w:val="28"/>
        </w:rPr>
        <w:t xml:space="preserve"> Банк» (далее - Банк) и участниках банковского холдинга ОАО «</w:t>
      </w:r>
      <w:proofErr w:type="spellStart"/>
      <w:r w:rsidRPr="00161B9D">
        <w:rPr>
          <w:sz w:val="28"/>
          <w:szCs w:val="28"/>
        </w:rPr>
        <w:t>Сбер</w:t>
      </w:r>
      <w:proofErr w:type="spellEnd"/>
      <w:r w:rsidRPr="00161B9D">
        <w:rPr>
          <w:sz w:val="28"/>
          <w:szCs w:val="28"/>
        </w:rPr>
        <w:t xml:space="preserve"> Банк» (далее – участники Холдинга), ее основных участников, их функции и полномочия, а также этапы управления конфликтом интересов.</w:t>
      </w:r>
    </w:p>
    <w:p w:rsidR="00161B9D" w:rsidRPr="00161B9D" w:rsidRDefault="00161B9D" w:rsidP="00161B9D">
      <w:pPr>
        <w:pStyle w:val="20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Под конфликтом интересов понимается прямое или косвенное противоречие между имущественными и иными интересами Банка/участника Холдинга и/или его работников и/или одного и более клиентов и/или контрагентов, в результате которого действия (бездействие) одной стороны могут иметь неблагоприятные последствия для другой стороны. Конфликт интересов возникает также в ситуации,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трудовых обязанностей (осуществление полномочий).</w:t>
      </w:r>
    </w:p>
    <w:p w:rsidR="00161B9D" w:rsidRPr="00161B9D" w:rsidRDefault="00161B9D" w:rsidP="00161B9D">
      <w:pPr>
        <w:pStyle w:val="20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Управление конфликтом интересов является составной частью системы корпоративного управления Банка и направлено на выполнение следующих задач:</w:t>
      </w:r>
    </w:p>
    <w:p w:rsidR="00161B9D" w:rsidRPr="00161B9D" w:rsidRDefault="00161B9D" w:rsidP="00161B9D">
      <w:pPr>
        <w:pStyle w:val="20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соответствие международным стандартам и передовым практикам в целях поддержания деловой репутации Банка/участника Холдинга, в том числе на международном уровне;</w:t>
      </w:r>
    </w:p>
    <w:p w:rsidR="00161B9D" w:rsidRPr="00161B9D" w:rsidRDefault="00161B9D" w:rsidP="00161B9D">
      <w:pPr>
        <w:pStyle w:val="20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повышение доверия к Банку/участнику Холдинга со стороны его клиентов, контрагентов и партнеров, обеспечение обслуживания клиентов с соблюдением высоких стандартов корпоративного управления на принципах открытости, прозрачности и предсказуемости;</w:t>
      </w:r>
    </w:p>
    <w:p w:rsidR="00161B9D" w:rsidRPr="00161B9D" w:rsidRDefault="00161B9D" w:rsidP="00161B9D">
      <w:pPr>
        <w:pStyle w:val="20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установление принципов раскрытия информации о конфликтах интересов, механизмов принятия управленческих решений и норм поведения работников Банка/участника Холдинга в случаях возникновения конфликта интересов;</w:t>
      </w:r>
    </w:p>
    <w:p w:rsidR="00161B9D" w:rsidRPr="00161B9D" w:rsidRDefault="00161B9D" w:rsidP="00161B9D">
      <w:pPr>
        <w:pStyle w:val="20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предоставление работникам информации о предпринимаемых Банком мерах по управлению конфликтом интересов, а также оказание помощи в определении наиболее приемлемых способов разрешения таких ситуаций.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 xml:space="preserve">Процесс управления конфликтом интересов подразделяется на следующие этапы: предотвращение конфликта интересов, выявление и оценка конфликта интересов, урегулирование конфликта интересов. 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 xml:space="preserve">Выявление конфликта интересов осуществляется всеми работниками Банка/участника Холдинга в ходе своей текущей деятельности, независимо от занимаемой должности, во всех процессах Банка/участника Холдинга, включая разработку новых продуктов и формирование новых бизнес-процессов. 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Основными мерами по предотвращению конфликта интересов при осуществлении деятельности Банком/участником Холдинга являются: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lastRenderedPageBreak/>
        <w:t>строгое соблюдение органами управления и работниками Банка/участника Холдинга процедур, установленных применимым законодательством, Уставом, локальными документами Банка/участника Холдинга, должностными инструкциями, в том числе при совершении банковских операций и сделок;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создание организационной структуры Банка/участника Холдинга, которая четко разграничивает сферы ответственности, полномочий и отчетности;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формирование состава коллегиальных и рабочих органов Банка/участника Холдинга и проведение заседаний соответствующих органов с учетом обеспечения принципа недопущения конфликта интересов, а также независимости при принятии решений;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внедрение практики принятия коллегиальных решений по наиболее ответственным и масштабным вопросам;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внедрение практики двойного контроля (соблюдение принципа «четырех глаз»);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внедрение многоуровневой системы внутреннего контроля в Банке/участнике Холдинга;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установление информационных барьеров;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обеспечение принципов независимости подразделений и «служебной необходимости» в распределении информационных потоков;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установление правил осуществления работниками сделок с ценными бумагами и производными финансовыми инструментами от них;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раскрытие информации о конфликтах интересов.</w:t>
      </w:r>
    </w:p>
    <w:p w:rsidR="00161B9D" w:rsidRPr="00161B9D" w:rsidRDefault="00161B9D" w:rsidP="00161B9D">
      <w:pPr>
        <w:pStyle w:val="20"/>
        <w:tabs>
          <w:tab w:val="left" w:pos="0"/>
          <w:tab w:val="left" w:pos="993"/>
        </w:tabs>
        <w:spacing w:before="0"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1B9D">
        <w:rPr>
          <w:rFonts w:ascii="Times New Roman" w:hAnsi="Times New Roman" w:cs="Times New Roman"/>
          <w:sz w:val="28"/>
          <w:szCs w:val="28"/>
        </w:rPr>
        <w:t>Во избежание возникновения конфликта интересов Банком установлены запреты и ограничения, обязательные для выполнения всеми работниками. Банком/участником Холдинга предпринимаются меры по урегулированию конфликта интересов в рамках законодательства Республики Беларусь и локальных документов Банка/участника Холдинга.</w:t>
      </w:r>
    </w:p>
    <w:p w:rsidR="00161B9D" w:rsidRPr="00161B9D" w:rsidRDefault="00161B9D" w:rsidP="00161B9D">
      <w:pPr>
        <w:jc w:val="both"/>
        <w:rPr>
          <w:sz w:val="18"/>
          <w:szCs w:val="18"/>
        </w:rPr>
      </w:pPr>
    </w:p>
    <w:p w:rsidR="008F2E1C" w:rsidRPr="00161B9D" w:rsidRDefault="008F2E1C">
      <w:bookmarkStart w:id="0" w:name="_GoBack"/>
      <w:bookmarkEnd w:id="0"/>
    </w:p>
    <w:sectPr w:rsidR="008F2E1C" w:rsidRPr="0016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9D"/>
    <w:rsid w:val="00152C60"/>
    <w:rsid w:val="00161B9D"/>
    <w:rsid w:val="008F2E1C"/>
    <w:rsid w:val="00B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C47C-CA8F-4B7F-86D5-44EA1FC5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152C60"/>
    <w:pPr>
      <w:spacing w:after="0" w:line="240" w:lineRule="auto"/>
      <w:ind w:left="680"/>
      <w:jc w:val="both"/>
    </w:pPr>
    <w:rPr>
      <w:rFonts w:ascii="Times New Roman" w:hAnsi="Times New Roman"/>
      <w:sz w:val="28"/>
    </w:rPr>
  </w:style>
  <w:style w:type="character" w:customStyle="1" w:styleId="2">
    <w:name w:val="СтильСписок2ур Знак"/>
    <w:link w:val="20"/>
    <w:uiPriority w:val="99"/>
    <w:locked/>
    <w:rsid w:val="00161B9D"/>
    <w:rPr>
      <w:sz w:val="24"/>
    </w:rPr>
  </w:style>
  <w:style w:type="paragraph" w:customStyle="1" w:styleId="20">
    <w:name w:val="СтильСписок2ур"/>
    <w:basedOn w:val="a"/>
    <w:link w:val="2"/>
    <w:uiPriority w:val="99"/>
    <w:rsid w:val="00161B9D"/>
    <w:pPr>
      <w:tabs>
        <w:tab w:val="left" w:pos="1200"/>
      </w:tabs>
      <w:autoSpaceDE w:val="0"/>
      <w:autoSpaceDN w:val="0"/>
      <w:spacing w:before="120" w:after="120"/>
      <w:jc w:val="both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2023-06-26T11:22:00Z</dcterms:created>
  <dcterms:modified xsi:type="dcterms:W3CDTF">2023-06-26T11:23:00Z</dcterms:modified>
</cp:coreProperties>
</file>