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281EF5" w:rsidRDefault="00C249CD" w:rsidP="00992B90">
      <w:pPr>
        <w:jc w:val="center"/>
        <w:rPr>
          <w:sz w:val="40"/>
          <w:szCs w:val="40"/>
        </w:rPr>
      </w:pPr>
      <w:r w:rsidRPr="00281EF5">
        <w:rPr>
          <w:b/>
          <w:sz w:val="40"/>
          <w:szCs w:val="40"/>
        </w:rPr>
        <w:t>ПРИГЛАШЕНИЕ</w:t>
      </w:r>
    </w:p>
    <w:p w:rsidR="00D53B5E" w:rsidRPr="00281EF5" w:rsidRDefault="00C249CD" w:rsidP="00D53B5E">
      <w:pPr>
        <w:jc w:val="center"/>
        <w:rPr>
          <w:sz w:val="28"/>
          <w:szCs w:val="28"/>
        </w:rPr>
      </w:pPr>
      <w:r w:rsidRPr="00281EF5">
        <w:rPr>
          <w:sz w:val="28"/>
          <w:szCs w:val="28"/>
        </w:rPr>
        <w:t xml:space="preserve">к участию в процедуре закупки </w:t>
      </w:r>
      <w:r w:rsidR="0092297E" w:rsidRPr="00281EF5">
        <w:rPr>
          <w:rFonts w:eastAsia="A"/>
          <w:sz w:val="28"/>
          <w:szCs w:val="28"/>
        </w:rPr>
        <w:t>Источников бесперебойного питания для телекоммуникационных комнат и АРМ</w:t>
      </w:r>
    </w:p>
    <w:p w:rsidR="00F208B7" w:rsidRPr="00281EF5" w:rsidRDefault="00F208B7" w:rsidP="00111EF8">
      <w:pPr>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281EF5" w:rsidTr="00111EF8">
        <w:tc>
          <w:tcPr>
            <w:tcW w:w="3119" w:type="dxa"/>
            <w:shd w:val="clear" w:color="auto" w:fill="auto"/>
          </w:tcPr>
          <w:p w:rsidR="00992B90" w:rsidRPr="00281EF5" w:rsidRDefault="00BB131F" w:rsidP="00F304B8">
            <w:pPr>
              <w:jc w:val="both"/>
              <w:rPr>
                <w:sz w:val="28"/>
                <w:szCs w:val="28"/>
              </w:rPr>
            </w:pPr>
            <w:r w:rsidRPr="00281EF5">
              <w:rPr>
                <w:sz w:val="28"/>
                <w:szCs w:val="28"/>
              </w:rPr>
              <w:t>Наименование вида процедуры закупки:</w:t>
            </w:r>
          </w:p>
        </w:tc>
        <w:tc>
          <w:tcPr>
            <w:tcW w:w="7088" w:type="dxa"/>
            <w:shd w:val="clear" w:color="auto" w:fill="auto"/>
          </w:tcPr>
          <w:p w:rsidR="00992B90" w:rsidRPr="00281EF5" w:rsidRDefault="00F304B8" w:rsidP="00CF6967">
            <w:pPr>
              <w:autoSpaceDE w:val="0"/>
              <w:autoSpaceDN w:val="0"/>
              <w:adjustRightInd w:val="0"/>
              <w:jc w:val="both"/>
              <w:rPr>
                <w:sz w:val="28"/>
                <w:szCs w:val="28"/>
              </w:rPr>
            </w:pPr>
            <w:r w:rsidRPr="00281EF5">
              <w:rPr>
                <w:sz w:val="28"/>
                <w:szCs w:val="28"/>
              </w:rPr>
              <w:t>Процедура оформлени</w:t>
            </w:r>
            <w:r w:rsidR="00CF6967" w:rsidRPr="00281EF5">
              <w:rPr>
                <w:sz w:val="28"/>
                <w:szCs w:val="28"/>
              </w:rPr>
              <w:t>я</w:t>
            </w:r>
            <w:r w:rsidRPr="00281EF5">
              <w:rPr>
                <w:sz w:val="28"/>
                <w:szCs w:val="28"/>
              </w:rPr>
              <w:t xml:space="preserve"> конкурентного листа</w:t>
            </w:r>
          </w:p>
        </w:tc>
      </w:tr>
      <w:tr w:rsidR="00C249CD" w:rsidRPr="00281EF5" w:rsidTr="00111EF8">
        <w:tc>
          <w:tcPr>
            <w:tcW w:w="3119" w:type="dxa"/>
            <w:shd w:val="clear" w:color="auto" w:fill="auto"/>
          </w:tcPr>
          <w:p w:rsidR="00C249CD" w:rsidRPr="00281EF5" w:rsidRDefault="00C249CD" w:rsidP="00F304B8">
            <w:pPr>
              <w:jc w:val="both"/>
              <w:rPr>
                <w:sz w:val="28"/>
                <w:szCs w:val="28"/>
              </w:rPr>
            </w:pPr>
            <w:r w:rsidRPr="00281EF5">
              <w:rPr>
                <w:sz w:val="28"/>
                <w:szCs w:val="28"/>
              </w:rPr>
              <w:t>Наименование и место нахождения Заказчика:</w:t>
            </w:r>
          </w:p>
        </w:tc>
        <w:tc>
          <w:tcPr>
            <w:tcW w:w="7088" w:type="dxa"/>
            <w:shd w:val="clear" w:color="auto" w:fill="auto"/>
          </w:tcPr>
          <w:p w:rsidR="00C249CD" w:rsidRPr="00281EF5" w:rsidRDefault="0041123A" w:rsidP="00F304B8">
            <w:pPr>
              <w:jc w:val="both"/>
              <w:rPr>
                <w:sz w:val="28"/>
                <w:szCs w:val="28"/>
              </w:rPr>
            </w:pPr>
            <w:r w:rsidRPr="00281EF5">
              <w:rPr>
                <w:sz w:val="28"/>
                <w:szCs w:val="28"/>
              </w:rPr>
              <w:t>ОАО «</w:t>
            </w:r>
            <w:r w:rsidR="00C249CD" w:rsidRPr="00281EF5">
              <w:rPr>
                <w:sz w:val="28"/>
                <w:szCs w:val="28"/>
              </w:rPr>
              <w:t>Сбер</w:t>
            </w:r>
            <w:r w:rsidRPr="00281EF5">
              <w:rPr>
                <w:sz w:val="28"/>
                <w:szCs w:val="28"/>
              </w:rPr>
              <w:t xml:space="preserve"> Б</w:t>
            </w:r>
            <w:r w:rsidR="00C249CD" w:rsidRPr="00281EF5">
              <w:rPr>
                <w:sz w:val="28"/>
                <w:szCs w:val="28"/>
              </w:rPr>
              <w:t xml:space="preserve">анк», </w:t>
            </w:r>
          </w:p>
          <w:p w:rsidR="00C249CD" w:rsidRPr="00281EF5" w:rsidRDefault="00C249CD" w:rsidP="00B422B0">
            <w:pPr>
              <w:jc w:val="both"/>
              <w:rPr>
                <w:sz w:val="28"/>
                <w:szCs w:val="28"/>
              </w:rPr>
            </w:pPr>
            <w:r w:rsidRPr="00281EF5">
              <w:rPr>
                <w:sz w:val="28"/>
                <w:szCs w:val="28"/>
              </w:rPr>
              <w:t xml:space="preserve">г. Минск, </w:t>
            </w:r>
            <w:r w:rsidR="00B422B0" w:rsidRPr="00281EF5">
              <w:rPr>
                <w:sz w:val="28"/>
                <w:szCs w:val="28"/>
              </w:rPr>
              <w:t>проспект Независимости, 32А-1</w:t>
            </w:r>
            <w:r w:rsidRPr="00281EF5">
              <w:rPr>
                <w:sz w:val="28"/>
                <w:szCs w:val="28"/>
              </w:rPr>
              <w:t xml:space="preserve"> </w:t>
            </w:r>
          </w:p>
        </w:tc>
      </w:tr>
      <w:tr w:rsidR="00111EF8" w:rsidRPr="00281EF5" w:rsidTr="00111EF8">
        <w:tc>
          <w:tcPr>
            <w:tcW w:w="3119" w:type="dxa"/>
            <w:shd w:val="clear" w:color="auto" w:fill="auto"/>
          </w:tcPr>
          <w:p w:rsidR="00111EF8" w:rsidRPr="00281EF5" w:rsidRDefault="00111EF8" w:rsidP="00F304B8">
            <w:pPr>
              <w:jc w:val="both"/>
              <w:rPr>
                <w:sz w:val="28"/>
                <w:szCs w:val="28"/>
              </w:rPr>
            </w:pPr>
            <w:r w:rsidRPr="00281EF5">
              <w:rPr>
                <w:sz w:val="28"/>
                <w:szCs w:val="28"/>
              </w:rPr>
              <w:t>Код подвида товаров в соответствии с Классификатором продукции</w:t>
            </w:r>
          </w:p>
        </w:tc>
        <w:tc>
          <w:tcPr>
            <w:tcW w:w="7088" w:type="dxa"/>
            <w:shd w:val="clear" w:color="auto" w:fill="auto"/>
          </w:tcPr>
          <w:p w:rsidR="00111EF8" w:rsidRPr="00281EF5" w:rsidRDefault="00693D4E" w:rsidP="00111EF8">
            <w:pPr>
              <w:jc w:val="both"/>
              <w:rPr>
                <w:sz w:val="28"/>
                <w:szCs w:val="28"/>
              </w:rPr>
            </w:pPr>
            <w:r w:rsidRPr="00281EF5">
              <w:rPr>
                <w:sz w:val="28"/>
                <w:szCs w:val="28"/>
              </w:rPr>
              <w:t>26.51.43.300</w:t>
            </w:r>
          </w:p>
        </w:tc>
      </w:tr>
      <w:tr w:rsidR="00111EF8" w:rsidRPr="00281EF5" w:rsidTr="00111EF8">
        <w:trPr>
          <w:trHeight w:val="1467"/>
        </w:trPr>
        <w:tc>
          <w:tcPr>
            <w:tcW w:w="3119" w:type="dxa"/>
            <w:shd w:val="clear" w:color="auto" w:fill="auto"/>
          </w:tcPr>
          <w:p w:rsidR="00111EF8" w:rsidRPr="00281EF5" w:rsidRDefault="00111EF8" w:rsidP="00F304B8">
            <w:pPr>
              <w:jc w:val="both"/>
              <w:rPr>
                <w:sz w:val="28"/>
                <w:szCs w:val="28"/>
              </w:rPr>
            </w:pPr>
            <w:r w:rsidRPr="00281EF5">
              <w:rPr>
                <w:sz w:val="28"/>
                <w:szCs w:val="28"/>
              </w:rPr>
              <w:t>Наименование подвида товаров (работ, услуг) в соответствии с Классификатором продукции</w:t>
            </w:r>
          </w:p>
        </w:tc>
        <w:tc>
          <w:tcPr>
            <w:tcW w:w="7088" w:type="dxa"/>
            <w:shd w:val="clear" w:color="auto" w:fill="auto"/>
          </w:tcPr>
          <w:p w:rsidR="00111EF8" w:rsidRPr="00281EF5" w:rsidRDefault="004A179F" w:rsidP="00640076">
            <w:pPr>
              <w:jc w:val="both"/>
              <w:rPr>
                <w:sz w:val="28"/>
                <w:szCs w:val="28"/>
              </w:rPr>
            </w:pPr>
            <w:r w:rsidRPr="00281EF5">
              <w:rPr>
                <w:sz w:val="28"/>
                <w:szCs w:val="28"/>
              </w:rPr>
              <w:t>«</w:t>
            </w:r>
            <w:r w:rsidR="00693D4E" w:rsidRPr="00281EF5">
              <w:rPr>
                <w:sz w:val="28"/>
                <w:szCs w:val="28"/>
              </w:rPr>
              <w:t>Приборы и аппаратура для измерения или контроля напряжения, силы тока, сопротивления или мощности без записывающего устройства электронные</w:t>
            </w:r>
            <w:r w:rsidRPr="00281EF5">
              <w:rPr>
                <w:sz w:val="28"/>
                <w:szCs w:val="28"/>
              </w:rPr>
              <w:t>»</w:t>
            </w:r>
          </w:p>
        </w:tc>
      </w:tr>
      <w:tr w:rsidR="00C249CD" w:rsidRPr="00281EF5" w:rsidTr="00111EF8">
        <w:tc>
          <w:tcPr>
            <w:tcW w:w="3119" w:type="dxa"/>
            <w:shd w:val="clear" w:color="auto" w:fill="auto"/>
          </w:tcPr>
          <w:p w:rsidR="00C249CD" w:rsidRPr="00281EF5" w:rsidRDefault="00C249CD" w:rsidP="00F304B8">
            <w:pPr>
              <w:jc w:val="both"/>
              <w:rPr>
                <w:sz w:val="28"/>
                <w:szCs w:val="28"/>
                <w:lang w:val="en-US"/>
              </w:rPr>
            </w:pPr>
            <w:r w:rsidRPr="00281EF5">
              <w:rPr>
                <w:sz w:val="28"/>
                <w:szCs w:val="28"/>
              </w:rPr>
              <w:t>Предмет закупки</w:t>
            </w:r>
            <w:r w:rsidRPr="00281EF5">
              <w:rPr>
                <w:sz w:val="28"/>
                <w:szCs w:val="28"/>
                <w:lang w:val="en-US"/>
              </w:rPr>
              <w:t>:</w:t>
            </w:r>
          </w:p>
        </w:tc>
        <w:tc>
          <w:tcPr>
            <w:tcW w:w="7088" w:type="dxa"/>
            <w:shd w:val="clear" w:color="auto" w:fill="auto"/>
          </w:tcPr>
          <w:p w:rsidR="00E0682E" w:rsidRPr="00281EF5" w:rsidRDefault="006A0921" w:rsidP="006A0921">
            <w:pPr>
              <w:rPr>
                <w:rFonts w:eastAsia="A"/>
                <w:sz w:val="28"/>
                <w:szCs w:val="28"/>
              </w:rPr>
            </w:pPr>
            <w:r w:rsidRPr="00281EF5">
              <w:rPr>
                <w:rFonts w:eastAsia="A"/>
                <w:sz w:val="28"/>
                <w:szCs w:val="28"/>
              </w:rPr>
              <w:t>Лот № 1 – источники бесперебойного питания для телекоммуникационных комнат</w:t>
            </w:r>
            <w:r w:rsidR="0036183A">
              <w:rPr>
                <w:rFonts w:eastAsia="A"/>
                <w:sz w:val="28"/>
                <w:szCs w:val="28"/>
              </w:rPr>
              <w:t xml:space="preserve"> </w:t>
            </w:r>
            <w:r w:rsidR="0036183A" w:rsidRPr="00281EF5">
              <w:rPr>
                <w:rFonts w:eastAsia="A"/>
                <w:sz w:val="28"/>
                <w:szCs w:val="28"/>
              </w:rPr>
              <w:t>в соответствии со спецификацией (Приложение № 1 к Приглашению)</w:t>
            </w:r>
            <w:r w:rsidRPr="00281EF5">
              <w:rPr>
                <w:rFonts w:eastAsia="A"/>
                <w:sz w:val="28"/>
                <w:szCs w:val="28"/>
              </w:rPr>
              <w:t>;</w:t>
            </w:r>
          </w:p>
          <w:p w:rsidR="006A0921" w:rsidRPr="00281EF5" w:rsidRDefault="006A0921" w:rsidP="006A0921">
            <w:pPr>
              <w:rPr>
                <w:bCs/>
                <w:sz w:val="28"/>
                <w:szCs w:val="28"/>
              </w:rPr>
            </w:pPr>
            <w:r w:rsidRPr="00281EF5">
              <w:rPr>
                <w:rFonts w:eastAsia="A"/>
                <w:sz w:val="28"/>
                <w:szCs w:val="28"/>
              </w:rPr>
              <w:t>Лот № 2 – источники бесперебойного питания для АРМ</w:t>
            </w:r>
            <w:r w:rsidR="0036183A">
              <w:rPr>
                <w:rFonts w:eastAsia="A"/>
                <w:sz w:val="28"/>
                <w:szCs w:val="28"/>
              </w:rPr>
              <w:t xml:space="preserve"> </w:t>
            </w:r>
            <w:r w:rsidR="0036183A" w:rsidRPr="00281EF5">
              <w:rPr>
                <w:rFonts w:eastAsia="A"/>
                <w:sz w:val="28"/>
                <w:szCs w:val="28"/>
              </w:rPr>
              <w:t>в соответствии со спецификацией (Приложение № 1 к Приглашению)</w:t>
            </w:r>
            <w:r w:rsidRPr="00281EF5">
              <w:rPr>
                <w:rFonts w:eastAsia="A"/>
                <w:sz w:val="28"/>
                <w:szCs w:val="28"/>
              </w:rPr>
              <w:t>.</w:t>
            </w:r>
          </w:p>
        </w:tc>
      </w:tr>
      <w:tr w:rsidR="006A0921" w:rsidRPr="00281EF5" w:rsidTr="00111EF8">
        <w:tc>
          <w:tcPr>
            <w:tcW w:w="3119" w:type="dxa"/>
            <w:shd w:val="clear" w:color="auto" w:fill="auto"/>
          </w:tcPr>
          <w:p w:rsidR="006A0921" w:rsidRPr="00281EF5" w:rsidRDefault="006A0921" w:rsidP="006A0921">
            <w:pPr>
              <w:jc w:val="both"/>
              <w:rPr>
                <w:sz w:val="28"/>
                <w:szCs w:val="28"/>
              </w:rPr>
            </w:pPr>
            <w:r w:rsidRPr="00281EF5">
              <w:rPr>
                <w:bCs/>
                <w:sz w:val="28"/>
                <w:szCs w:val="28"/>
              </w:rPr>
              <w:t>Ориентировочный объем закупки</w:t>
            </w:r>
          </w:p>
        </w:tc>
        <w:tc>
          <w:tcPr>
            <w:tcW w:w="7088" w:type="dxa"/>
            <w:shd w:val="clear" w:color="auto" w:fill="auto"/>
          </w:tcPr>
          <w:p w:rsidR="006A0921" w:rsidRPr="00281EF5" w:rsidRDefault="006A0921" w:rsidP="006A0921">
            <w:pPr>
              <w:rPr>
                <w:rFonts w:eastAsia="A"/>
                <w:sz w:val="28"/>
                <w:szCs w:val="28"/>
              </w:rPr>
            </w:pPr>
            <w:r w:rsidRPr="00281EF5">
              <w:rPr>
                <w:rFonts w:eastAsia="A"/>
                <w:sz w:val="28"/>
                <w:szCs w:val="28"/>
              </w:rPr>
              <w:t>Лот № 1 – 10 шт.;</w:t>
            </w:r>
          </w:p>
          <w:p w:rsidR="006A0921" w:rsidRPr="00281EF5" w:rsidRDefault="006A0921" w:rsidP="006A0921">
            <w:pPr>
              <w:rPr>
                <w:bCs/>
                <w:sz w:val="28"/>
                <w:szCs w:val="28"/>
              </w:rPr>
            </w:pPr>
            <w:r w:rsidRPr="00281EF5">
              <w:rPr>
                <w:rFonts w:eastAsia="A"/>
                <w:sz w:val="28"/>
                <w:szCs w:val="28"/>
              </w:rPr>
              <w:t>Лот № 2 – 30 шт.</w:t>
            </w:r>
          </w:p>
        </w:tc>
      </w:tr>
      <w:tr w:rsidR="006A0921" w:rsidRPr="00281EF5" w:rsidTr="00111EF8">
        <w:tc>
          <w:tcPr>
            <w:tcW w:w="3119" w:type="dxa"/>
            <w:shd w:val="clear" w:color="auto" w:fill="auto"/>
          </w:tcPr>
          <w:p w:rsidR="006A0921" w:rsidRPr="00281EF5" w:rsidRDefault="006A0921" w:rsidP="006A0921">
            <w:pPr>
              <w:jc w:val="both"/>
              <w:rPr>
                <w:sz w:val="28"/>
                <w:szCs w:val="28"/>
              </w:rPr>
            </w:pPr>
            <w:r w:rsidRPr="00281EF5">
              <w:rPr>
                <w:sz w:val="28"/>
                <w:szCs w:val="28"/>
              </w:rPr>
              <w:t>Ориентировочная стоимость предмета закупки</w:t>
            </w:r>
          </w:p>
        </w:tc>
        <w:tc>
          <w:tcPr>
            <w:tcW w:w="7088" w:type="dxa"/>
            <w:shd w:val="clear" w:color="auto" w:fill="auto"/>
          </w:tcPr>
          <w:p w:rsidR="006A0921" w:rsidRPr="00281EF5" w:rsidRDefault="006A0921" w:rsidP="006A0921">
            <w:pPr>
              <w:rPr>
                <w:rFonts w:eastAsia="A"/>
                <w:sz w:val="28"/>
                <w:szCs w:val="28"/>
              </w:rPr>
            </w:pPr>
            <w:r w:rsidRPr="00281EF5">
              <w:rPr>
                <w:rFonts w:eastAsia="A"/>
                <w:sz w:val="28"/>
                <w:szCs w:val="28"/>
              </w:rPr>
              <w:t xml:space="preserve">Лот № 1 – </w:t>
            </w:r>
            <w:r w:rsidR="00EE6B9B" w:rsidRPr="00281EF5">
              <w:rPr>
                <w:rFonts w:eastAsia="A"/>
                <w:sz w:val="28"/>
                <w:szCs w:val="28"/>
              </w:rPr>
              <w:t>32 200,00 бел. руб.</w:t>
            </w:r>
            <w:r w:rsidRPr="00281EF5">
              <w:rPr>
                <w:rFonts w:eastAsia="A"/>
                <w:sz w:val="28"/>
                <w:szCs w:val="28"/>
              </w:rPr>
              <w:t>;</w:t>
            </w:r>
          </w:p>
          <w:p w:rsidR="006A0921" w:rsidRPr="00281EF5" w:rsidRDefault="006A0921" w:rsidP="00EE6B9B">
            <w:pPr>
              <w:rPr>
                <w:bCs/>
                <w:sz w:val="28"/>
                <w:szCs w:val="28"/>
              </w:rPr>
            </w:pPr>
            <w:r w:rsidRPr="00281EF5">
              <w:rPr>
                <w:rFonts w:eastAsia="A"/>
                <w:sz w:val="28"/>
                <w:szCs w:val="28"/>
              </w:rPr>
              <w:t xml:space="preserve">Лот № 2 – </w:t>
            </w:r>
            <w:r w:rsidR="00EE6B9B" w:rsidRPr="00281EF5">
              <w:rPr>
                <w:rFonts w:eastAsia="A"/>
                <w:sz w:val="28"/>
                <w:szCs w:val="28"/>
              </w:rPr>
              <w:t>9 660 бел. руб.</w:t>
            </w:r>
          </w:p>
        </w:tc>
      </w:tr>
      <w:tr w:rsidR="00992B90" w:rsidRPr="00281EF5" w:rsidTr="00111EF8">
        <w:tc>
          <w:tcPr>
            <w:tcW w:w="3119" w:type="dxa"/>
            <w:shd w:val="clear" w:color="auto" w:fill="auto"/>
            <w:vAlign w:val="center"/>
          </w:tcPr>
          <w:p w:rsidR="00992B90" w:rsidRPr="00281EF5" w:rsidRDefault="00992B90" w:rsidP="00F304B8">
            <w:pPr>
              <w:rPr>
                <w:sz w:val="28"/>
                <w:szCs w:val="28"/>
              </w:rPr>
            </w:pPr>
            <w:r w:rsidRPr="00281EF5">
              <w:rPr>
                <w:sz w:val="28"/>
                <w:szCs w:val="28"/>
              </w:rPr>
              <w:t>Наличие финансового источника:</w:t>
            </w:r>
          </w:p>
        </w:tc>
        <w:tc>
          <w:tcPr>
            <w:tcW w:w="7088" w:type="dxa"/>
            <w:shd w:val="clear" w:color="auto" w:fill="auto"/>
          </w:tcPr>
          <w:p w:rsidR="00992B90" w:rsidRPr="00281EF5" w:rsidRDefault="00C02EC9" w:rsidP="00C249CD">
            <w:pPr>
              <w:jc w:val="both"/>
              <w:rPr>
                <w:sz w:val="28"/>
                <w:szCs w:val="28"/>
              </w:rPr>
            </w:pPr>
            <w:r w:rsidRPr="00281EF5">
              <w:rPr>
                <w:sz w:val="28"/>
                <w:szCs w:val="28"/>
              </w:rPr>
              <w:t>С</w:t>
            </w:r>
            <w:r w:rsidR="00C249CD" w:rsidRPr="00281EF5">
              <w:rPr>
                <w:sz w:val="28"/>
                <w:szCs w:val="28"/>
              </w:rPr>
              <w:t>обственные средства Банка</w:t>
            </w:r>
          </w:p>
        </w:tc>
      </w:tr>
      <w:tr w:rsidR="009269C9" w:rsidRPr="00281EF5" w:rsidTr="00111EF8">
        <w:tc>
          <w:tcPr>
            <w:tcW w:w="3119" w:type="dxa"/>
            <w:shd w:val="clear" w:color="auto" w:fill="auto"/>
            <w:vAlign w:val="center"/>
          </w:tcPr>
          <w:p w:rsidR="009269C9" w:rsidRPr="00281EF5" w:rsidRDefault="009269C9" w:rsidP="00F304B8">
            <w:pPr>
              <w:rPr>
                <w:sz w:val="28"/>
                <w:szCs w:val="28"/>
              </w:rPr>
            </w:pPr>
            <w:r w:rsidRPr="00281EF5">
              <w:rPr>
                <w:sz w:val="28"/>
                <w:szCs w:val="28"/>
              </w:rPr>
              <w:t>Требование к участникам:</w:t>
            </w:r>
          </w:p>
        </w:tc>
        <w:tc>
          <w:tcPr>
            <w:tcW w:w="7088" w:type="dxa"/>
            <w:shd w:val="clear" w:color="auto" w:fill="auto"/>
          </w:tcPr>
          <w:p w:rsidR="00291FBD" w:rsidRPr="00281EF5" w:rsidRDefault="00291FBD" w:rsidP="00291FBD">
            <w:pPr>
              <w:jc w:val="both"/>
              <w:rPr>
                <w:sz w:val="28"/>
                <w:szCs w:val="28"/>
              </w:rPr>
            </w:pPr>
            <w:r w:rsidRPr="00281EF5">
              <w:rPr>
                <w:sz w:val="28"/>
                <w:szCs w:val="28"/>
              </w:rPr>
              <w:t>К участию в процедуре допускаются юридические лица</w:t>
            </w:r>
            <w:r w:rsidR="00CE31A0" w:rsidRPr="00281EF5">
              <w:rPr>
                <w:sz w:val="28"/>
                <w:szCs w:val="28"/>
              </w:rPr>
              <w:t xml:space="preserve"> </w:t>
            </w:r>
            <w:r w:rsidRPr="00281EF5">
              <w:rPr>
                <w:sz w:val="28"/>
                <w:szCs w:val="28"/>
              </w:rPr>
              <w:t>– резиденты</w:t>
            </w:r>
            <w:r w:rsidR="003B7E24" w:rsidRPr="00281EF5">
              <w:rPr>
                <w:sz w:val="28"/>
                <w:szCs w:val="28"/>
              </w:rPr>
              <w:t xml:space="preserve"> </w:t>
            </w:r>
            <w:r w:rsidRPr="00281EF5">
              <w:rPr>
                <w:sz w:val="28"/>
                <w:szCs w:val="28"/>
              </w:rPr>
              <w:t xml:space="preserve">Республики Беларусь. </w:t>
            </w:r>
          </w:p>
          <w:p w:rsidR="00291FBD" w:rsidRPr="00281EF5" w:rsidRDefault="00291FBD" w:rsidP="00291FBD">
            <w:pPr>
              <w:jc w:val="both"/>
              <w:rPr>
                <w:sz w:val="28"/>
                <w:szCs w:val="28"/>
              </w:rPr>
            </w:pPr>
            <w:r w:rsidRPr="00281EF5">
              <w:rPr>
                <w:sz w:val="28"/>
                <w:szCs w:val="28"/>
              </w:rPr>
              <w:t>К участию в процедуре закупки не допускаются:</w:t>
            </w:r>
          </w:p>
          <w:p w:rsidR="00291FBD" w:rsidRPr="00281EF5" w:rsidRDefault="00C75A25" w:rsidP="00291FBD">
            <w:pPr>
              <w:jc w:val="both"/>
              <w:rPr>
                <w:sz w:val="28"/>
                <w:szCs w:val="28"/>
              </w:rPr>
            </w:pPr>
            <w:r w:rsidRPr="00281EF5">
              <w:rPr>
                <w:sz w:val="28"/>
                <w:szCs w:val="28"/>
              </w:rPr>
              <w:t>1.</w:t>
            </w:r>
            <w:r w:rsidRPr="00281EF5">
              <w:rPr>
                <w:sz w:val="28"/>
                <w:szCs w:val="28"/>
                <w:lang w:val="en-US"/>
              </w:rPr>
              <w:t> </w:t>
            </w:r>
            <w:r w:rsidR="00291FBD" w:rsidRPr="00281EF5">
              <w:rPr>
                <w:sz w:val="28"/>
                <w:szCs w:val="28"/>
              </w:rPr>
              <w:t>юридическое лицо, находящееся в процессе ликвидации, реорганизации (за исключением юридического лица, к которому присоеди</w:t>
            </w:r>
            <w:r w:rsidR="00693D4E" w:rsidRPr="00281EF5">
              <w:rPr>
                <w:sz w:val="28"/>
                <w:szCs w:val="28"/>
              </w:rPr>
              <w:t>няется другое юридическое лицо)</w:t>
            </w:r>
            <w:r w:rsidR="00291FBD" w:rsidRPr="00281EF5">
              <w:rPr>
                <w:sz w:val="28"/>
                <w:szCs w:val="28"/>
              </w:rPr>
              <w:t>;</w:t>
            </w:r>
          </w:p>
          <w:p w:rsidR="00291FBD" w:rsidRPr="00281EF5" w:rsidRDefault="00C75A25" w:rsidP="00291FBD">
            <w:pPr>
              <w:jc w:val="both"/>
              <w:rPr>
                <w:sz w:val="28"/>
                <w:szCs w:val="28"/>
              </w:rPr>
            </w:pPr>
            <w:r w:rsidRPr="00281EF5">
              <w:rPr>
                <w:sz w:val="28"/>
                <w:szCs w:val="28"/>
              </w:rPr>
              <w:t>2.</w:t>
            </w:r>
            <w:r w:rsidRPr="00281EF5">
              <w:rPr>
                <w:sz w:val="28"/>
                <w:szCs w:val="28"/>
                <w:lang w:val="en-US"/>
              </w:rPr>
              <w:t> </w:t>
            </w:r>
            <w:r w:rsidR="00291FBD" w:rsidRPr="00281EF5">
              <w:rPr>
                <w:sz w:val="28"/>
                <w:szCs w:val="28"/>
              </w:rPr>
              <w:t>юридическое лицо,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находящи</w:t>
            </w:r>
            <w:r w:rsidR="00CE31A0" w:rsidRPr="00281EF5">
              <w:rPr>
                <w:sz w:val="28"/>
                <w:szCs w:val="28"/>
              </w:rPr>
              <w:t>е</w:t>
            </w:r>
            <w:r w:rsidR="00291FBD" w:rsidRPr="00281EF5">
              <w:rPr>
                <w:sz w:val="28"/>
                <w:szCs w:val="28"/>
              </w:rPr>
              <w:t>ся в процедуре экономической несостоятельности (банкротства), применяемой в целях восстановления платежеспособности (санации);</w:t>
            </w:r>
          </w:p>
          <w:p w:rsidR="00291FBD" w:rsidRPr="00281EF5" w:rsidRDefault="00291FBD" w:rsidP="00291FBD">
            <w:pPr>
              <w:jc w:val="both"/>
              <w:rPr>
                <w:sz w:val="28"/>
                <w:szCs w:val="28"/>
              </w:rPr>
            </w:pPr>
            <w:r w:rsidRPr="00281EF5">
              <w:rPr>
                <w:sz w:val="28"/>
                <w:szCs w:val="28"/>
              </w:rPr>
              <w:lastRenderedPageBreak/>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9269C9" w:rsidRPr="00281EF5" w:rsidRDefault="003B7E24" w:rsidP="00CE31A0">
            <w:pPr>
              <w:jc w:val="both"/>
              <w:rPr>
                <w:sz w:val="28"/>
                <w:szCs w:val="28"/>
              </w:rPr>
            </w:pPr>
            <w:r w:rsidRPr="00281EF5">
              <w:rPr>
                <w:sz w:val="28"/>
                <w:szCs w:val="28"/>
              </w:rPr>
              <w:t>4</w:t>
            </w:r>
            <w:r w:rsidR="00C75A25" w:rsidRPr="00281EF5">
              <w:rPr>
                <w:sz w:val="28"/>
                <w:szCs w:val="28"/>
              </w:rPr>
              <w:t>.</w:t>
            </w:r>
            <w:r w:rsidR="00C75A25" w:rsidRPr="00281EF5">
              <w:rPr>
                <w:sz w:val="28"/>
                <w:szCs w:val="28"/>
                <w:lang w:val="en-US"/>
              </w:rPr>
              <w:t> </w:t>
            </w:r>
            <w:r w:rsidR="00291FBD" w:rsidRPr="00281EF5">
              <w:rPr>
                <w:sz w:val="28"/>
                <w:szCs w:val="28"/>
              </w:rPr>
              <w:t>юридическое лицо, представивш</w:t>
            </w:r>
            <w:r w:rsidR="00CE31A0" w:rsidRPr="00281EF5">
              <w:rPr>
                <w:sz w:val="28"/>
                <w:szCs w:val="28"/>
              </w:rPr>
              <w:t>ее</w:t>
            </w:r>
            <w:r w:rsidR="00291FBD" w:rsidRPr="00281EF5">
              <w:rPr>
                <w:sz w:val="28"/>
                <w:szCs w:val="28"/>
              </w:rPr>
              <w:t xml:space="preserve"> недостоверную информацию о себе.</w:t>
            </w:r>
          </w:p>
        </w:tc>
      </w:tr>
      <w:tr w:rsidR="00426359" w:rsidRPr="00281EF5" w:rsidTr="00111EF8">
        <w:tc>
          <w:tcPr>
            <w:tcW w:w="3119" w:type="dxa"/>
            <w:shd w:val="clear" w:color="auto" w:fill="auto"/>
            <w:vAlign w:val="center"/>
          </w:tcPr>
          <w:p w:rsidR="00426359" w:rsidRPr="00281EF5" w:rsidRDefault="00291FBD" w:rsidP="00F97628">
            <w:pPr>
              <w:rPr>
                <w:sz w:val="28"/>
                <w:szCs w:val="28"/>
              </w:rPr>
            </w:pPr>
            <w:r w:rsidRPr="00281EF5">
              <w:rPr>
                <w:sz w:val="28"/>
                <w:szCs w:val="28"/>
              </w:rPr>
              <w:lastRenderedPageBreak/>
              <w:t>Срок и место поставки</w:t>
            </w:r>
            <w:r w:rsidR="00C115E6" w:rsidRPr="00281EF5">
              <w:rPr>
                <w:sz w:val="28"/>
                <w:szCs w:val="28"/>
              </w:rPr>
              <w:t xml:space="preserve"> </w:t>
            </w:r>
          </w:p>
        </w:tc>
        <w:tc>
          <w:tcPr>
            <w:tcW w:w="7088" w:type="dxa"/>
            <w:shd w:val="clear" w:color="auto" w:fill="auto"/>
          </w:tcPr>
          <w:p w:rsidR="00426359" w:rsidRPr="00281EF5" w:rsidRDefault="005917BC" w:rsidP="00CE31A0">
            <w:pPr>
              <w:jc w:val="both"/>
              <w:rPr>
                <w:sz w:val="28"/>
                <w:szCs w:val="28"/>
              </w:rPr>
            </w:pPr>
            <w:r w:rsidRPr="00281EF5">
              <w:rPr>
                <w:sz w:val="28"/>
                <w:szCs w:val="28"/>
              </w:rPr>
              <w:t xml:space="preserve">В течение 60 календарных дней </w:t>
            </w:r>
            <w:r w:rsidR="00CE31A0" w:rsidRPr="00281EF5">
              <w:rPr>
                <w:sz w:val="28"/>
                <w:szCs w:val="28"/>
              </w:rPr>
              <w:t>с момента заключения договора поставки</w:t>
            </w:r>
            <w:r w:rsidR="00291FBD" w:rsidRPr="00281EF5">
              <w:rPr>
                <w:sz w:val="28"/>
                <w:szCs w:val="28"/>
              </w:rPr>
              <w:t>. П</w:t>
            </w:r>
            <w:r w:rsidR="004A179F" w:rsidRPr="00281EF5">
              <w:rPr>
                <w:sz w:val="28"/>
                <w:szCs w:val="28"/>
              </w:rPr>
              <w:t>оставка</w:t>
            </w:r>
            <w:r w:rsidR="004153A2" w:rsidRPr="00281EF5">
              <w:rPr>
                <w:sz w:val="28"/>
                <w:szCs w:val="28"/>
              </w:rPr>
              <w:t xml:space="preserve"> </w:t>
            </w:r>
            <w:r w:rsidR="00291FBD" w:rsidRPr="00281EF5">
              <w:rPr>
                <w:sz w:val="28"/>
                <w:szCs w:val="28"/>
              </w:rPr>
              <w:t xml:space="preserve">осуществляется за счет Участника по адресу: г. Минск, </w:t>
            </w:r>
            <w:r w:rsidR="00B422B0" w:rsidRPr="00281EF5">
              <w:rPr>
                <w:sz w:val="28"/>
                <w:szCs w:val="28"/>
              </w:rPr>
              <w:t>проспект Независимости</w:t>
            </w:r>
            <w:r w:rsidR="00291FBD" w:rsidRPr="00281EF5">
              <w:rPr>
                <w:sz w:val="28"/>
                <w:szCs w:val="28"/>
              </w:rPr>
              <w:t xml:space="preserve">, </w:t>
            </w:r>
            <w:r w:rsidR="00B422B0" w:rsidRPr="00281EF5">
              <w:rPr>
                <w:sz w:val="28"/>
                <w:szCs w:val="28"/>
              </w:rPr>
              <w:t>32А-1</w:t>
            </w:r>
            <w:r w:rsidR="004A179F" w:rsidRPr="00281EF5">
              <w:rPr>
                <w:sz w:val="28"/>
                <w:szCs w:val="28"/>
              </w:rPr>
              <w:t xml:space="preserve"> на склад Заказчика</w:t>
            </w:r>
            <w:r w:rsidR="00CE31A0" w:rsidRPr="00281EF5">
              <w:rPr>
                <w:sz w:val="28"/>
                <w:szCs w:val="28"/>
              </w:rPr>
              <w:t>.</w:t>
            </w:r>
          </w:p>
        </w:tc>
      </w:tr>
      <w:tr w:rsidR="00291FBD" w:rsidRPr="00281EF5" w:rsidTr="00111EF8">
        <w:tc>
          <w:tcPr>
            <w:tcW w:w="3119" w:type="dxa"/>
            <w:shd w:val="clear" w:color="auto" w:fill="auto"/>
            <w:vAlign w:val="center"/>
          </w:tcPr>
          <w:p w:rsidR="00291FBD" w:rsidRPr="00281EF5" w:rsidRDefault="00291FBD" w:rsidP="00965FDA">
            <w:pPr>
              <w:rPr>
                <w:sz w:val="28"/>
                <w:szCs w:val="28"/>
              </w:rPr>
            </w:pPr>
            <w:r w:rsidRPr="00281EF5">
              <w:rPr>
                <w:sz w:val="28"/>
                <w:szCs w:val="28"/>
              </w:rPr>
              <w:t xml:space="preserve">Дополнительные требования к предмету закупки: </w:t>
            </w:r>
          </w:p>
        </w:tc>
        <w:tc>
          <w:tcPr>
            <w:tcW w:w="7088" w:type="dxa"/>
            <w:shd w:val="clear" w:color="auto" w:fill="auto"/>
          </w:tcPr>
          <w:p w:rsidR="00440ECC" w:rsidRPr="00281EF5" w:rsidRDefault="00440ECC" w:rsidP="00440ECC">
            <w:pPr>
              <w:shd w:val="clear" w:color="auto" w:fill="FFFFFF" w:themeFill="background1"/>
              <w:ind w:right="117" w:firstLine="633"/>
              <w:jc w:val="both"/>
              <w:rPr>
                <w:rFonts w:eastAsia="A"/>
                <w:sz w:val="28"/>
                <w:szCs w:val="28"/>
              </w:rPr>
            </w:pPr>
            <w:r w:rsidRPr="00281EF5">
              <w:rPr>
                <w:rFonts w:eastAsia="A"/>
                <w:sz w:val="28"/>
                <w:szCs w:val="28"/>
              </w:rPr>
              <w:t xml:space="preserve">Участник представляет предложение </w:t>
            </w:r>
            <w:r w:rsidR="007F6141" w:rsidRPr="00281EF5">
              <w:rPr>
                <w:rFonts w:eastAsia="A"/>
                <w:sz w:val="28"/>
                <w:szCs w:val="28"/>
              </w:rPr>
              <w:t>с разбивкой по каждому Лоту в соответствии со спецификацией (Приложение № 1 к Приглашению)</w:t>
            </w:r>
            <w:r w:rsidRPr="00281EF5">
              <w:rPr>
                <w:rFonts w:eastAsia="A"/>
                <w:sz w:val="28"/>
                <w:szCs w:val="28"/>
              </w:rPr>
              <w:t xml:space="preserve">. </w:t>
            </w:r>
            <w:r w:rsidR="007F6141" w:rsidRPr="00281EF5">
              <w:rPr>
                <w:rFonts w:eastAsia="A"/>
                <w:sz w:val="28"/>
                <w:szCs w:val="28"/>
              </w:rPr>
              <w:t>Если предложение Участника не соответствует по каким-либо позициям соответствующему Лоту, то такое коммерческое предложение отклоняется как несоответствующее требованиям.</w:t>
            </w:r>
            <w:r w:rsidRPr="00281EF5">
              <w:rPr>
                <w:rFonts w:eastAsia="A"/>
                <w:sz w:val="28"/>
                <w:szCs w:val="28"/>
              </w:rPr>
              <w:t xml:space="preserve"> Участник имеет право представить только одно предложение </w:t>
            </w:r>
            <w:r w:rsidR="009A4A0F">
              <w:rPr>
                <w:rFonts w:eastAsia="A"/>
                <w:sz w:val="28"/>
                <w:szCs w:val="28"/>
              </w:rPr>
              <w:t xml:space="preserve">по каждому Лоту </w:t>
            </w:r>
            <w:r w:rsidRPr="00281EF5">
              <w:rPr>
                <w:rFonts w:eastAsia="A"/>
                <w:sz w:val="28"/>
                <w:szCs w:val="28"/>
              </w:rPr>
              <w:t>(за исключением случая проведения переговоров).</w:t>
            </w:r>
          </w:p>
          <w:p w:rsidR="00440ECC" w:rsidRPr="00281EF5" w:rsidRDefault="00440ECC" w:rsidP="00440ECC">
            <w:pPr>
              <w:shd w:val="clear" w:color="auto" w:fill="FFFFFF" w:themeFill="background1"/>
              <w:ind w:firstLine="709"/>
              <w:jc w:val="both"/>
              <w:rPr>
                <w:rFonts w:eastAsia="A"/>
                <w:sz w:val="28"/>
                <w:szCs w:val="28"/>
              </w:rPr>
            </w:pPr>
            <w:r w:rsidRPr="00281EF5">
              <w:rPr>
                <w:rFonts w:eastAsia="A"/>
                <w:sz w:val="28"/>
                <w:szCs w:val="28"/>
              </w:rPr>
              <w:t xml:space="preserve">Стоимость в </w:t>
            </w:r>
            <w:r w:rsidR="007F6141" w:rsidRPr="00281EF5">
              <w:rPr>
                <w:rFonts w:eastAsia="A"/>
                <w:sz w:val="28"/>
                <w:szCs w:val="28"/>
              </w:rPr>
              <w:t>коммерческом</w:t>
            </w:r>
            <w:r w:rsidRPr="00281EF5">
              <w:rPr>
                <w:rFonts w:eastAsia="A"/>
                <w:sz w:val="28"/>
                <w:szCs w:val="28"/>
              </w:rPr>
              <w:t xml:space="preserve"> предложении указывается в белорусских рублях (BYN) с учетом налогов, сборов, пошлин и иных платежей (расходов), связанных с предоставлением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 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стоимость, указанную в </w:t>
            </w:r>
            <w:r w:rsidR="007F6141" w:rsidRPr="00281EF5">
              <w:rPr>
                <w:rFonts w:eastAsia="A"/>
                <w:sz w:val="28"/>
                <w:szCs w:val="28"/>
              </w:rPr>
              <w:t>коммерческом</w:t>
            </w:r>
            <w:r w:rsidRPr="00281EF5">
              <w:rPr>
                <w:rFonts w:eastAsia="A"/>
                <w:sz w:val="28"/>
                <w:szCs w:val="28"/>
              </w:rPr>
              <w:t xml:space="preserve"> предложении Участника. Указанные в </w:t>
            </w:r>
            <w:r w:rsidR="007F6141" w:rsidRPr="00281EF5">
              <w:rPr>
                <w:rFonts w:eastAsia="A"/>
                <w:sz w:val="28"/>
                <w:szCs w:val="28"/>
              </w:rPr>
              <w:t>коммерческом</w:t>
            </w:r>
            <w:r w:rsidRPr="00281EF5">
              <w:rPr>
                <w:rFonts w:eastAsia="A"/>
                <w:sz w:val="28"/>
                <w:szCs w:val="28"/>
              </w:rPr>
              <w:t xml:space="preserve"> предложении цены являются окончательными. Изменение стоимости, указанной в </w:t>
            </w:r>
            <w:r w:rsidR="007F6141" w:rsidRPr="00281EF5">
              <w:rPr>
                <w:rFonts w:eastAsia="A"/>
                <w:sz w:val="28"/>
                <w:szCs w:val="28"/>
              </w:rPr>
              <w:t>коммерческом</w:t>
            </w:r>
            <w:r w:rsidRPr="00281EF5">
              <w:rPr>
                <w:rFonts w:eastAsia="A"/>
                <w:sz w:val="28"/>
                <w:szCs w:val="28"/>
              </w:rPr>
              <w:t xml:space="preserve"> предложении,</w:t>
            </w:r>
            <w:r w:rsidR="00693D4E" w:rsidRPr="00281EF5">
              <w:rPr>
                <w:rFonts w:eastAsia="A"/>
                <w:sz w:val="28"/>
                <w:szCs w:val="28"/>
              </w:rPr>
              <w:t xml:space="preserve"> </w:t>
            </w:r>
            <w:r w:rsidRPr="00281EF5">
              <w:rPr>
                <w:rFonts w:eastAsia="A"/>
                <w:sz w:val="28"/>
                <w:szCs w:val="28"/>
              </w:rPr>
              <w:t>возможно</w:t>
            </w:r>
            <w:r w:rsidR="00693D4E" w:rsidRPr="00281EF5">
              <w:rPr>
                <w:rFonts w:eastAsia="A"/>
                <w:sz w:val="28"/>
                <w:szCs w:val="28"/>
              </w:rPr>
              <w:t xml:space="preserve"> </w:t>
            </w:r>
            <w:r w:rsidRPr="00281EF5">
              <w:rPr>
                <w:rFonts w:eastAsia="A"/>
                <w:sz w:val="28"/>
                <w:szCs w:val="28"/>
              </w:rPr>
              <w:t>только при проведении переговоров по снижению цены.</w:t>
            </w:r>
          </w:p>
          <w:p w:rsidR="004153A2" w:rsidRPr="00281EF5" w:rsidRDefault="00440ECC" w:rsidP="007F6141">
            <w:pPr>
              <w:ind w:right="117"/>
              <w:jc w:val="both"/>
              <w:rPr>
                <w:sz w:val="28"/>
                <w:szCs w:val="28"/>
              </w:rPr>
            </w:pPr>
            <w:r w:rsidRPr="00281EF5">
              <w:rPr>
                <w:rFonts w:eastAsia="A"/>
                <w:sz w:val="28"/>
                <w:szCs w:val="28"/>
              </w:rPr>
              <w:t xml:space="preserve">Цены из </w:t>
            </w:r>
            <w:r w:rsidR="007F6141" w:rsidRPr="00281EF5">
              <w:rPr>
                <w:rFonts w:eastAsia="A"/>
                <w:sz w:val="28"/>
                <w:szCs w:val="28"/>
              </w:rPr>
              <w:t>коммерческого</w:t>
            </w:r>
            <w:r w:rsidRPr="00281EF5">
              <w:rPr>
                <w:rFonts w:eastAsia="A"/>
                <w:sz w:val="28"/>
                <w:szCs w:val="28"/>
              </w:rPr>
              <w:t xml:space="preserve"> предложения Участника после заключения договора остаются неизменными в течение срока действия договора. Договор заключается на общую стоимость предмета закупки согласно </w:t>
            </w:r>
            <w:r w:rsidR="007F6141" w:rsidRPr="00281EF5">
              <w:rPr>
                <w:rFonts w:eastAsia="A"/>
                <w:sz w:val="28"/>
                <w:szCs w:val="28"/>
              </w:rPr>
              <w:t>коммерческом</w:t>
            </w:r>
            <w:r w:rsidRPr="00281EF5">
              <w:rPr>
                <w:rFonts w:eastAsia="A"/>
                <w:sz w:val="28"/>
                <w:szCs w:val="28"/>
              </w:rPr>
              <w:t>у предложению Участника.</w:t>
            </w:r>
          </w:p>
        </w:tc>
      </w:tr>
      <w:tr w:rsidR="00F97628" w:rsidRPr="00281EF5" w:rsidTr="00111EF8">
        <w:tc>
          <w:tcPr>
            <w:tcW w:w="3119" w:type="dxa"/>
            <w:shd w:val="clear" w:color="auto" w:fill="auto"/>
            <w:vAlign w:val="center"/>
          </w:tcPr>
          <w:p w:rsidR="00F97628" w:rsidRPr="00281EF5" w:rsidRDefault="00F97628" w:rsidP="00F97628">
            <w:pPr>
              <w:rPr>
                <w:sz w:val="28"/>
                <w:szCs w:val="28"/>
              </w:rPr>
            </w:pPr>
            <w:r w:rsidRPr="00281EF5">
              <w:rPr>
                <w:sz w:val="28"/>
                <w:szCs w:val="28"/>
              </w:rPr>
              <w:t>Критерии и способ оценки участников процедуры закупки:</w:t>
            </w:r>
          </w:p>
        </w:tc>
        <w:tc>
          <w:tcPr>
            <w:tcW w:w="7088" w:type="dxa"/>
            <w:shd w:val="clear" w:color="auto" w:fill="auto"/>
          </w:tcPr>
          <w:p w:rsidR="00F97628" w:rsidRPr="00281EF5" w:rsidRDefault="00F97628" w:rsidP="00693D4E">
            <w:pPr>
              <w:shd w:val="clear" w:color="auto" w:fill="FFFFFF" w:themeFill="background1"/>
              <w:jc w:val="both"/>
              <w:rPr>
                <w:rFonts w:eastAsia="A"/>
                <w:sz w:val="28"/>
                <w:szCs w:val="28"/>
              </w:rPr>
            </w:pPr>
            <w:r w:rsidRPr="00281EF5">
              <w:rPr>
                <w:sz w:val="28"/>
                <w:szCs w:val="28"/>
              </w:rPr>
              <w:t xml:space="preserve">Критерии (в случае наличия двух и более критериев их перечень, а также удельный вес, способ оценки) выбора: победитель определяется как участник, предложивший наименьшую сумму за </w:t>
            </w:r>
            <w:r w:rsidRPr="00281EF5">
              <w:rPr>
                <w:sz w:val="28"/>
              </w:rPr>
              <w:t>закупку.</w:t>
            </w:r>
            <w:r w:rsidRPr="00281EF5">
              <w:rPr>
                <w:rFonts w:eastAsia="A"/>
                <w:sz w:val="28"/>
                <w:szCs w:val="28"/>
              </w:rPr>
              <w:t xml:space="preserve"> При наличии нескольких </w:t>
            </w:r>
            <w:r w:rsidRPr="00281EF5">
              <w:rPr>
                <w:rFonts w:eastAsia="A"/>
                <w:sz w:val="28"/>
                <w:szCs w:val="28"/>
              </w:rPr>
              <w:lastRenderedPageBreak/>
              <w:t>коммерческих предложений с одной минимально низкой ценой дополнительно будут учитываться следующий критерий: срок поставки (наилучшее условие - наименьший срок поставки товара).</w:t>
            </w:r>
          </w:p>
        </w:tc>
      </w:tr>
      <w:tr w:rsidR="00F97628" w:rsidRPr="00281EF5" w:rsidTr="00111EF8">
        <w:tc>
          <w:tcPr>
            <w:tcW w:w="3119" w:type="dxa"/>
            <w:shd w:val="clear" w:color="auto" w:fill="auto"/>
            <w:vAlign w:val="center"/>
          </w:tcPr>
          <w:p w:rsidR="00F97628" w:rsidRPr="00281EF5" w:rsidRDefault="00F97628" w:rsidP="00F97628">
            <w:pPr>
              <w:rPr>
                <w:sz w:val="28"/>
                <w:szCs w:val="28"/>
              </w:rPr>
            </w:pPr>
            <w:r w:rsidRPr="00281EF5">
              <w:rPr>
                <w:sz w:val="28"/>
                <w:szCs w:val="28"/>
              </w:rPr>
              <w:lastRenderedPageBreak/>
              <w:t>Обязательные условия к предоставлению коммерческого предложения:</w:t>
            </w:r>
          </w:p>
        </w:tc>
        <w:tc>
          <w:tcPr>
            <w:tcW w:w="7088" w:type="dxa"/>
            <w:shd w:val="clear" w:color="auto" w:fill="auto"/>
          </w:tcPr>
          <w:p w:rsidR="00954D72" w:rsidRPr="00281EF5" w:rsidRDefault="00954D72" w:rsidP="00954D72">
            <w:pPr>
              <w:autoSpaceDE w:val="0"/>
              <w:autoSpaceDN w:val="0"/>
              <w:adjustRightInd w:val="0"/>
              <w:jc w:val="both"/>
              <w:rPr>
                <w:rFonts w:eastAsia="A"/>
                <w:sz w:val="28"/>
                <w:szCs w:val="28"/>
              </w:rPr>
            </w:pPr>
            <w:r w:rsidRPr="00281EF5">
              <w:rPr>
                <w:rFonts w:eastAsia="A"/>
                <w:sz w:val="28"/>
                <w:szCs w:val="28"/>
              </w:rPr>
              <w:t>Не допускается предоставление коммерческого предложения с указанием диапазонов стоимости.</w:t>
            </w:r>
          </w:p>
          <w:p w:rsidR="00954D72" w:rsidRPr="00281EF5" w:rsidRDefault="00954D72" w:rsidP="00954D72">
            <w:pPr>
              <w:autoSpaceDE w:val="0"/>
              <w:autoSpaceDN w:val="0"/>
              <w:adjustRightInd w:val="0"/>
              <w:jc w:val="both"/>
              <w:rPr>
                <w:rFonts w:eastAsia="A"/>
                <w:sz w:val="28"/>
                <w:szCs w:val="28"/>
              </w:rPr>
            </w:pPr>
            <w:r w:rsidRPr="00281EF5">
              <w:rPr>
                <w:rFonts w:eastAsia="A"/>
                <w:sz w:val="28"/>
                <w:szCs w:val="28"/>
              </w:rPr>
              <w:t>Цены в коммерческом предложении указываются с учетом налогов, сборов, пошлин и иных платежей (расходов), связанных с поставкой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w:t>
            </w:r>
          </w:p>
          <w:p w:rsidR="00954D72" w:rsidRPr="00281EF5" w:rsidRDefault="00954D72" w:rsidP="00954D72">
            <w:pPr>
              <w:shd w:val="clear" w:color="auto" w:fill="FFFFFF" w:themeFill="background1"/>
              <w:jc w:val="both"/>
              <w:rPr>
                <w:rFonts w:eastAsia="A"/>
                <w:sz w:val="28"/>
                <w:szCs w:val="28"/>
              </w:rPr>
            </w:pPr>
            <w:r w:rsidRPr="00281EF5">
              <w:rPr>
                <w:rFonts w:eastAsia="A"/>
                <w:sz w:val="28"/>
                <w:szCs w:val="28"/>
              </w:rPr>
              <w:t xml:space="preserve">Указанные в коммерческом предложении цены являются окончательными. </w:t>
            </w:r>
          </w:p>
          <w:p w:rsidR="00F97628" w:rsidRPr="00281EF5" w:rsidRDefault="00954D72" w:rsidP="00954D72">
            <w:pPr>
              <w:autoSpaceDE w:val="0"/>
              <w:autoSpaceDN w:val="0"/>
              <w:adjustRightInd w:val="0"/>
              <w:jc w:val="both"/>
              <w:rPr>
                <w:i/>
                <w:sz w:val="28"/>
                <w:szCs w:val="28"/>
              </w:rPr>
            </w:pPr>
            <w:r w:rsidRPr="00281EF5">
              <w:rPr>
                <w:rFonts w:eastAsia="A"/>
                <w:sz w:val="28"/>
                <w:szCs w:val="28"/>
              </w:rPr>
              <w:t>Изменение стоимости предмета закупки, указанной в коммерческом предложении, возможно только при проведении переговоров по снижению цены.</w:t>
            </w:r>
          </w:p>
        </w:tc>
      </w:tr>
      <w:tr w:rsidR="00F97628" w:rsidRPr="00281EF5" w:rsidTr="00111EF8">
        <w:tc>
          <w:tcPr>
            <w:tcW w:w="3119" w:type="dxa"/>
            <w:shd w:val="clear" w:color="auto" w:fill="auto"/>
            <w:vAlign w:val="center"/>
          </w:tcPr>
          <w:p w:rsidR="00F97628" w:rsidRPr="00281EF5" w:rsidRDefault="00F97628" w:rsidP="00F97628">
            <w:pPr>
              <w:rPr>
                <w:sz w:val="28"/>
                <w:szCs w:val="28"/>
              </w:rPr>
            </w:pPr>
          </w:p>
          <w:p w:rsidR="00F97628" w:rsidRPr="00281EF5" w:rsidRDefault="00F97628" w:rsidP="00F97628">
            <w:pPr>
              <w:rPr>
                <w:sz w:val="28"/>
                <w:szCs w:val="28"/>
              </w:rPr>
            </w:pPr>
            <w:r w:rsidRPr="00281EF5">
              <w:rPr>
                <w:sz w:val="28"/>
                <w:szCs w:val="28"/>
              </w:rPr>
              <w:t>Требования Заказчика к оформлению коммерческого предложения</w:t>
            </w:r>
          </w:p>
        </w:tc>
        <w:tc>
          <w:tcPr>
            <w:tcW w:w="7088" w:type="dxa"/>
            <w:shd w:val="clear" w:color="auto" w:fill="auto"/>
          </w:tcPr>
          <w:p w:rsidR="00F97628" w:rsidRPr="00281EF5" w:rsidRDefault="00F97628" w:rsidP="00F97628">
            <w:pPr>
              <w:autoSpaceDE w:val="0"/>
              <w:autoSpaceDN w:val="0"/>
              <w:adjustRightInd w:val="0"/>
              <w:jc w:val="both"/>
              <w:rPr>
                <w:sz w:val="28"/>
                <w:szCs w:val="28"/>
              </w:rPr>
            </w:pPr>
            <w:r w:rsidRPr="00281EF5">
              <w:rPr>
                <w:sz w:val="28"/>
                <w:szCs w:val="28"/>
              </w:rPr>
              <w:t>Коммерческое предложение должно быть представлено на фирменном бланке участника и содержать:</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полное наименование уча</w:t>
            </w:r>
            <w:r w:rsidR="00716EA0" w:rsidRPr="00281EF5">
              <w:rPr>
                <w:sz w:val="28"/>
                <w:szCs w:val="28"/>
              </w:rPr>
              <w:t>стника - для юридического лица;</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сфера деятельности участника;</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УНП и т.п. сведения участника;</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юридический адрес участника, его почтовый адрес (в случае если он не совпадает с юридическим адресом);</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фамилию, имя и отчество (если таковое имеется) контактного лица (при наличии);</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адрес электронной почты (при наличии);</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номер телефона участника;</w:t>
            </w:r>
          </w:p>
          <w:p w:rsidR="00F97628" w:rsidRPr="00281EF5" w:rsidRDefault="00716EA0" w:rsidP="00F97628">
            <w:pPr>
              <w:pStyle w:val="aa"/>
              <w:numPr>
                <w:ilvl w:val="0"/>
                <w:numId w:val="5"/>
              </w:numPr>
              <w:autoSpaceDE w:val="0"/>
              <w:autoSpaceDN w:val="0"/>
              <w:adjustRightInd w:val="0"/>
              <w:jc w:val="both"/>
              <w:rPr>
                <w:sz w:val="28"/>
                <w:szCs w:val="28"/>
              </w:rPr>
            </w:pPr>
            <w:r w:rsidRPr="00281EF5">
              <w:rPr>
                <w:rFonts w:eastAsia="A"/>
                <w:sz w:val="28"/>
                <w:szCs w:val="28"/>
              </w:rPr>
              <w:t>стоимость в белорусских рублях (BYN) с НДС по каждому Лоту</w:t>
            </w:r>
            <w:r w:rsidR="00F97628" w:rsidRPr="00281EF5">
              <w:rPr>
                <w:sz w:val="28"/>
                <w:szCs w:val="28"/>
              </w:rPr>
              <w:t>;</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 xml:space="preserve">сроки и условия </w:t>
            </w:r>
            <w:r w:rsidR="00D0501E" w:rsidRPr="00281EF5">
              <w:rPr>
                <w:sz w:val="28"/>
                <w:szCs w:val="28"/>
              </w:rPr>
              <w:t>поставки</w:t>
            </w:r>
            <w:r w:rsidRPr="00281EF5">
              <w:rPr>
                <w:sz w:val="28"/>
                <w:szCs w:val="28"/>
              </w:rPr>
              <w:t>;</w:t>
            </w:r>
          </w:p>
          <w:p w:rsidR="00693D4E" w:rsidRPr="00281EF5" w:rsidRDefault="00693D4E" w:rsidP="00F97628">
            <w:pPr>
              <w:pStyle w:val="aa"/>
              <w:numPr>
                <w:ilvl w:val="0"/>
                <w:numId w:val="5"/>
              </w:numPr>
              <w:autoSpaceDE w:val="0"/>
              <w:autoSpaceDN w:val="0"/>
              <w:adjustRightInd w:val="0"/>
              <w:jc w:val="both"/>
              <w:rPr>
                <w:sz w:val="28"/>
                <w:szCs w:val="28"/>
              </w:rPr>
            </w:pPr>
            <w:r w:rsidRPr="00281EF5">
              <w:rPr>
                <w:sz w:val="28"/>
                <w:szCs w:val="28"/>
              </w:rPr>
              <w:t>срок и условия гарантийного обслуживания;</w:t>
            </w:r>
          </w:p>
          <w:p w:rsidR="00F97628" w:rsidRPr="00281EF5" w:rsidRDefault="00F97628" w:rsidP="00F97628">
            <w:pPr>
              <w:pStyle w:val="aa"/>
              <w:numPr>
                <w:ilvl w:val="0"/>
                <w:numId w:val="5"/>
              </w:numPr>
              <w:autoSpaceDE w:val="0"/>
              <w:autoSpaceDN w:val="0"/>
              <w:adjustRightInd w:val="0"/>
              <w:jc w:val="both"/>
              <w:rPr>
                <w:sz w:val="28"/>
                <w:szCs w:val="28"/>
              </w:rPr>
            </w:pPr>
            <w:r w:rsidRPr="00281EF5">
              <w:rPr>
                <w:sz w:val="28"/>
                <w:szCs w:val="28"/>
              </w:rPr>
              <w:t>условия оплаты;</w:t>
            </w:r>
          </w:p>
          <w:p w:rsidR="00F97628" w:rsidRPr="00281EF5" w:rsidRDefault="00F97628" w:rsidP="00F97628">
            <w:pPr>
              <w:autoSpaceDE w:val="0"/>
              <w:autoSpaceDN w:val="0"/>
              <w:adjustRightInd w:val="0"/>
              <w:ind w:firstLine="459"/>
              <w:jc w:val="both"/>
              <w:rPr>
                <w:sz w:val="28"/>
                <w:szCs w:val="28"/>
              </w:rPr>
            </w:pPr>
            <w:r w:rsidRPr="00281EF5">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F97628" w:rsidRPr="00281EF5" w:rsidRDefault="00F97628" w:rsidP="00716EA0">
            <w:pPr>
              <w:autoSpaceDE w:val="0"/>
              <w:autoSpaceDN w:val="0"/>
              <w:adjustRightInd w:val="0"/>
              <w:ind w:firstLine="490"/>
              <w:jc w:val="both"/>
              <w:rPr>
                <w:sz w:val="28"/>
                <w:szCs w:val="28"/>
              </w:rPr>
            </w:pPr>
            <w:r w:rsidRPr="00281EF5">
              <w:rPr>
                <w:sz w:val="28"/>
                <w:szCs w:val="28"/>
              </w:rPr>
              <w:lastRenderedPageBreak/>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F97628" w:rsidRPr="00281EF5" w:rsidRDefault="00F97628" w:rsidP="00F97628">
            <w:pPr>
              <w:autoSpaceDE w:val="0"/>
              <w:autoSpaceDN w:val="0"/>
              <w:adjustRightInd w:val="0"/>
              <w:jc w:val="both"/>
              <w:rPr>
                <w:sz w:val="28"/>
                <w:szCs w:val="28"/>
              </w:rPr>
            </w:pPr>
            <w:r w:rsidRPr="00281EF5">
              <w:rPr>
                <w:sz w:val="28"/>
                <w:szCs w:val="28"/>
              </w:rPr>
              <w:t>Коммерческое предложение должно:</w:t>
            </w:r>
          </w:p>
          <w:p w:rsidR="00F97628" w:rsidRPr="00281EF5" w:rsidRDefault="00F97628" w:rsidP="00F97628">
            <w:pPr>
              <w:pStyle w:val="aa"/>
              <w:numPr>
                <w:ilvl w:val="0"/>
                <w:numId w:val="3"/>
              </w:numPr>
              <w:autoSpaceDE w:val="0"/>
              <w:autoSpaceDN w:val="0"/>
              <w:adjustRightInd w:val="0"/>
              <w:jc w:val="both"/>
              <w:rPr>
                <w:sz w:val="28"/>
                <w:szCs w:val="28"/>
              </w:rPr>
            </w:pPr>
            <w:r w:rsidRPr="00281EF5">
              <w:rPr>
                <w:sz w:val="28"/>
                <w:szCs w:val="28"/>
              </w:rPr>
              <w:t>иметь нумерацию страниц;</w:t>
            </w:r>
          </w:p>
          <w:p w:rsidR="00F97628" w:rsidRPr="00281EF5" w:rsidRDefault="00F97628" w:rsidP="00F97628">
            <w:pPr>
              <w:pStyle w:val="aa"/>
              <w:numPr>
                <w:ilvl w:val="0"/>
                <w:numId w:val="3"/>
              </w:numPr>
              <w:autoSpaceDE w:val="0"/>
              <w:autoSpaceDN w:val="0"/>
              <w:adjustRightInd w:val="0"/>
              <w:jc w:val="both"/>
              <w:rPr>
                <w:sz w:val="28"/>
                <w:szCs w:val="28"/>
              </w:rPr>
            </w:pPr>
            <w:r w:rsidRPr="00281EF5">
              <w:rPr>
                <w:sz w:val="28"/>
                <w:szCs w:val="28"/>
              </w:rPr>
              <w:t>быть подписано руководителем (упо</w:t>
            </w:r>
            <w:r w:rsidR="00693D4E" w:rsidRPr="00281EF5">
              <w:rPr>
                <w:sz w:val="28"/>
                <w:szCs w:val="28"/>
              </w:rPr>
              <w:t>лномоченным должностным лицом);</w:t>
            </w:r>
          </w:p>
          <w:p w:rsidR="00F97628" w:rsidRPr="00281EF5" w:rsidRDefault="00F97628" w:rsidP="00F97628">
            <w:pPr>
              <w:pStyle w:val="aa"/>
              <w:numPr>
                <w:ilvl w:val="0"/>
                <w:numId w:val="3"/>
              </w:numPr>
              <w:autoSpaceDE w:val="0"/>
              <w:autoSpaceDN w:val="0"/>
              <w:adjustRightInd w:val="0"/>
              <w:jc w:val="both"/>
              <w:rPr>
                <w:sz w:val="28"/>
                <w:szCs w:val="28"/>
              </w:rPr>
            </w:pPr>
            <w:r w:rsidRPr="00281EF5">
              <w:rPr>
                <w:sz w:val="28"/>
                <w:szCs w:val="28"/>
              </w:rPr>
              <w:t>заверено печатью (при наличии).</w:t>
            </w:r>
          </w:p>
          <w:p w:rsidR="00F97628" w:rsidRPr="00281EF5" w:rsidRDefault="00F97628" w:rsidP="00F97628">
            <w:pPr>
              <w:autoSpaceDE w:val="0"/>
              <w:autoSpaceDN w:val="0"/>
              <w:adjustRightInd w:val="0"/>
              <w:jc w:val="both"/>
              <w:rPr>
                <w:sz w:val="28"/>
                <w:szCs w:val="28"/>
              </w:rPr>
            </w:pPr>
            <w:r w:rsidRPr="00281EF5">
              <w:rPr>
                <w:sz w:val="28"/>
                <w:szCs w:val="28"/>
              </w:rPr>
              <w:t>Приложение к коммерческому предложению:</w:t>
            </w:r>
          </w:p>
          <w:p w:rsidR="00F97628" w:rsidRPr="00281EF5" w:rsidRDefault="00F97628" w:rsidP="00F97628">
            <w:pPr>
              <w:pStyle w:val="aa"/>
              <w:numPr>
                <w:ilvl w:val="0"/>
                <w:numId w:val="4"/>
              </w:numPr>
              <w:autoSpaceDE w:val="0"/>
              <w:autoSpaceDN w:val="0"/>
              <w:adjustRightInd w:val="0"/>
              <w:jc w:val="both"/>
              <w:rPr>
                <w:sz w:val="28"/>
                <w:szCs w:val="28"/>
              </w:rPr>
            </w:pPr>
            <w:r w:rsidRPr="00281EF5">
              <w:rPr>
                <w:sz w:val="28"/>
                <w:szCs w:val="28"/>
              </w:rPr>
              <w:t>учредительные документы;</w:t>
            </w:r>
          </w:p>
          <w:p w:rsidR="00F97628" w:rsidRPr="00281EF5" w:rsidRDefault="00F97628" w:rsidP="00F97628">
            <w:pPr>
              <w:pStyle w:val="aa"/>
              <w:numPr>
                <w:ilvl w:val="0"/>
                <w:numId w:val="4"/>
              </w:numPr>
              <w:autoSpaceDE w:val="0"/>
              <w:autoSpaceDN w:val="0"/>
              <w:adjustRightInd w:val="0"/>
              <w:jc w:val="both"/>
              <w:rPr>
                <w:sz w:val="28"/>
                <w:szCs w:val="28"/>
              </w:rPr>
            </w:pPr>
            <w:r w:rsidRPr="00281EF5">
              <w:rPr>
                <w:sz w:val="28"/>
                <w:szCs w:val="28"/>
              </w:rPr>
              <w:t>свидетельство о государственной регистрации;</w:t>
            </w:r>
          </w:p>
          <w:p w:rsidR="00F97628" w:rsidRPr="00281EF5" w:rsidRDefault="00F97628" w:rsidP="00716EA0">
            <w:pPr>
              <w:autoSpaceDE w:val="0"/>
              <w:autoSpaceDN w:val="0"/>
              <w:adjustRightInd w:val="0"/>
              <w:ind w:firstLine="318"/>
              <w:jc w:val="both"/>
              <w:rPr>
                <w:sz w:val="28"/>
                <w:szCs w:val="28"/>
              </w:rPr>
            </w:pPr>
            <w:r w:rsidRPr="00281EF5">
              <w:rPr>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w:t>
            </w:r>
            <w:r w:rsidR="00454DE5" w:rsidRPr="00281EF5">
              <w:rPr>
                <w:sz w:val="26"/>
                <w:szCs w:val="26"/>
              </w:rPr>
              <w:t>и Фонда социальной защиты населения Министерства труда и социальной защиты Республики Беларусь</w:t>
            </w:r>
            <w:r w:rsidR="00454DE5" w:rsidRPr="00281EF5">
              <w:rPr>
                <w:sz w:val="28"/>
                <w:szCs w:val="28"/>
              </w:rPr>
              <w:t xml:space="preserve"> </w:t>
            </w:r>
            <w:r w:rsidRPr="00281EF5">
              <w:rPr>
                <w:sz w:val="28"/>
                <w:szCs w:val="28"/>
              </w:rPr>
              <w:t>по уст</w:t>
            </w:r>
            <w:r w:rsidR="00B67208" w:rsidRPr="00281EF5">
              <w:rPr>
                <w:sz w:val="28"/>
                <w:szCs w:val="28"/>
              </w:rPr>
              <w:t xml:space="preserve">ановленной форме (Приложение № </w:t>
            </w:r>
            <w:r w:rsidR="00716EA0" w:rsidRPr="00281EF5">
              <w:rPr>
                <w:sz w:val="28"/>
                <w:szCs w:val="28"/>
              </w:rPr>
              <w:t>2</w:t>
            </w:r>
            <w:r w:rsidRPr="00281EF5">
              <w:rPr>
                <w:sz w:val="28"/>
                <w:szCs w:val="28"/>
              </w:rPr>
              <w:t xml:space="preserve"> к Приглашению).</w:t>
            </w:r>
          </w:p>
        </w:tc>
      </w:tr>
      <w:tr w:rsidR="00F97628" w:rsidRPr="00281EF5" w:rsidTr="00111EF8">
        <w:tc>
          <w:tcPr>
            <w:tcW w:w="3119" w:type="dxa"/>
            <w:shd w:val="clear" w:color="auto" w:fill="auto"/>
            <w:vAlign w:val="center"/>
          </w:tcPr>
          <w:p w:rsidR="00F97628" w:rsidRPr="00281EF5" w:rsidRDefault="00F97628" w:rsidP="00F97628">
            <w:pPr>
              <w:rPr>
                <w:sz w:val="28"/>
                <w:szCs w:val="28"/>
              </w:rPr>
            </w:pPr>
            <w:r w:rsidRPr="00281EF5">
              <w:rPr>
                <w:sz w:val="28"/>
                <w:szCs w:val="28"/>
              </w:rPr>
              <w:lastRenderedPageBreak/>
              <w:t xml:space="preserve">Требования по условиям оплаты </w:t>
            </w:r>
          </w:p>
        </w:tc>
        <w:tc>
          <w:tcPr>
            <w:tcW w:w="7088" w:type="dxa"/>
            <w:shd w:val="clear" w:color="auto" w:fill="auto"/>
          </w:tcPr>
          <w:p w:rsidR="00F97628" w:rsidRPr="00281EF5" w:rsidRDefault="00954D72" w:rsidP="00FB63C0">
            <w:pPr>
              <w:shd w:val="clear" w:color="auto" w:fill="FFFFFF" w:themeFill="background1"/>
              <w:autoSpaceDE w:val="0"/>
              <w:autoSpaceDN w:val="0"/>
              <w:adjustRightInd w:val="0"/>
              <w:jc w:val="both"/>
              <w:rPr>
                <w:rFonts w:eastAsia="A"/>
                <w:sz w:val="28"/>
                <w:szCs w:val="28"/>
              </w:rPr>
            </w:pPr>
            <w:r w:rsidRPr="00281EF5">
              <w:rPr>
                <w:rFonts w:eastAsia="A"/>
                <w:sz w:val="28"/>
                <w:szCs w:val="28"/>
              </w:rPr>
              <w:t>Оплата производится</w:t>
            </w:r>
            <w:r w:rsidR="00693D4E" w:rsidRPr="00281EF5">
              <w:rPr>
                <w:rFonts w:eastAsia="A"/>
                <w:sz w:val="28"/>
                <w:szCs w:val="28"/>
              </w:rPr>
              <w:t xml:space="preserve"> </w:t>
            </w:r>
            <w:r w:rsidRPr="00281EF5">
              <w:rPr>
                <w:sz w:val="28"/>
                <w:szCs w:val="28"/>
              </w:rPr>
              <w:t xml:space="preserve">по факту </w:t>
            </w:r>
            <w:r w:rsidRPr="00281EF5">
              <w:rPr>
                <w:rFonts w:eastAsia="A"/>
                <w:sz w:val="28"/>
                <w:szCs w:val="28"/>
              </w:rPr>
              <w:t>поставки</w:t>
            </w:r>
            <w:r w:rsidRPr="00281EF5">
              <w:rPr>
                <w:sz w:val="28"/>
                <w:szCs w:val="28"/>
              </w:rPr>
              <w:t xml:space="preserve"> на основании оформленной накладной</w:t>
            </w:r>
            <w:r w:rsidR="00E138F7" w:rsidRPr="00281EF5">
              <w:rPr>
                <w:sz w:val="28"/>
                <w:szCs w:val="28"/>
              </w:rPr>
              <w:t xml:space="preserve"> (ТН/ТТН)</w:t>
            </w:r>
            <w:r w:rsidRPr="00281EF5">
              <w:rPr>
                <w:sz w:val="28"/>
                <w:szCs w:val="28"/>
              </w:rPr>
              <w:t xml:space="preserve"> в течение </w:t>
            </w:r>
            <w:r w:rsidR="00FB63C0" w:rsidRPr="00281EF5">
              <w:rPr>
                <w:sz w:val="28"/>
                <w:szCs w:val="28"/>
              </w:rPr>
              <w:t>7</w:t>
            </w:r>
            <w:r w:rsidRPr="00281EF5">
              <w:rPr>
                <w:sz w:val="28"/>
                <w:szCs w:val="28"/>
              </w:rPr>
              <w:t xml:space="preserve"> </w:t>
            </w:r>
            <w:r w:rsidR="00FB63C0" w:rsidRPr="00281EF5">
              <w:rPr>
                <w:sz w:val="28"/>
                <w:szCs w:val="28"/>
              </w:rPr>
              <w:t>рабочих</w:t>
            </w:r>
            <w:r w:rsidRPr="00281EF5">
              <w:rPr>
                <w:sz w:val="28"/>
                <w:szCs w:val="28"/>
              </w:rPr>
              <w:t xml:space="preserve"> дней с момента поставки</w:t>
            </w:r>
            <w:r w:rsidR="00FB63C0" w:rsidRPr="00281EF5">
              <w:rPr>
                <w:sz w:val="28"/>
                <w:szCs w:val="28"/>
              </w:rPr>
              <w:t xml:space="preserve"> предмета закупки</w:t>
            </w:r>
            <w:r w:rsidRPr="00281EF5">
              <w:rPr>
                <w:sz w:val="28"/>
                <w:szCs w:val="28"/>
              </w:rPr>
              <w:t xml:space="preserve"> на склад Заказчика (Покупателя)</w:t>
            </w:r>
            <w:r w:rsidRPr="00281EF5">
              <w:rPr>
                <w:rFonts w:eastAsia="A"/>
                <w:sz w:val="28"/>
                <w:szCs w:val="28"/>
              </w:rPr>
              <w:t>.</w:t>
            </w:r>
          </w:p>
        </w:tc>
      </w:tr>
      <w:tr w:rsidR="00F97628" w:rsidRPr="00281EF5" w:rsidTr="00111EF8">
        <w:tc>
          <w:tcPr>
            <w:tcW w:w="3119" w:type="dxa"/>
            <w:shd w:val="clear" w:color="auto" w:fill="auto"/>
          </w:tcPr>
          <w:p w:rsidR="00F97628" w:rsidRPr="00281EF5" w:rsidRDefault="00F97628" w:rsidP="00F97628">
            <w:pPr>
              <w:jc w:val="both"/>
              <w:rPr>
                <w:sz w:val="28"/>
                <w:szCs w:val="28"/>
              </w:rPr>
            </w:pPr>
            <w:r w:rsidRPr="00281EF5">
              <w:rPr>
                <w:sz w:val="28"/>
                <w:szCs w:val="28"/>
              </w:rPr>
              <w:t xml:space="preserve">Наименование валюты предоставления коммерческих предложений:  </w:t>
            </w:r>
          </w:p>
        </w:tc>
        <w:tc>
          <w:tcPr>
            <w:tcW w:w="7088" w:type="dxa"/>
            <w:shd w:val="clear" w:color="auto" w:fill="auto"/>
          </w:tcPr>
          <w:p w:rsidR="00F97628" w:rsidRPr="00281EF5" w:rsidRDefault="00954D72" w:rsidP="00F97628">
            <w:pPr>
              <w:jc w:val="both"/>
              <w:rPr>
                <w:sz w:val="28"/>
                <w:szCs w:val="28"/>
              </w:rPr>
            </w:pPr>
            <w:r w:rsidRPr="00281EF5">
              <w:rPr>
                <w:rFonts w:eastAsia="A"/>
                <w:sz w:val="28"/>
                <w:szCs w:val="28"/>
              </w:rPr>
              <w:t>Белорусский</w:t>
            </w:r>
            <w:r w:rsidR="00F97628" w:rsidRPr="00281EF5">
              <w:rPr>
                <w:rFonts w:eastAsia="A"/>
                <w:sz w:val="28"/>
                <w:szCs w:val="28"/>
              </w:rPr>
              <w:t xml:space="preserve"> рубль.</w:t>
            </w:r>
          </w:p>
        </w:tc>
      </w:tr>
      <w:tr w:rsidR="00F97628" w:rsidRPr="00281EF5" w:rsidTr="00111EF8">
        <w:tc>
          <w:tcPr>
            <w:tcW w:w="3119" w:type="dxa"/>
            <w:shd w:val="clear" w:color="auto" w:fill="auto"/>
            <w:vAlign w:val="center"/>
          </w:tcPr>
          <w:p w:rsidR="00F97628" w:rsidRPr="00281EF5" w:rsidRDefault="00F97628" w:rsidP="00F97628">
            <w:pPr>
              <w:rPr>
                <w:sz w:val="28"/>
                <w:szCs w:val="28"/>
              </w:rPr>
            </w:pPr>
            <w:r w:rsidRPr="00281EF5">
              <w:rPr>
                <w:sz w:val="28"/>
                <w:szCs w:val="28"/>
              </w:rPr>
              <w:t>Обязательные условия договора</w:t>
            </w:r>
          </w:p>
        </w:tc>
        <w:tc>
          <w:tcPr>
            <w:tcW w:w="7088" w:type="dxa"/>
            <w:shd w:val="clear" w:color="auto" w:fill="auto"/>
          </w:tcPr>
          <w:p w:rsidR="00954D72" w:rsidRPr="00281EF5" w:rsidRDefault="00F97628" w:rsidP="00954D72">
            <w:pPr>
              <w:shd w:val="clear" w:color="auto" w:fill="FFFFFF" w:themeFill="background1"/>
              <w:autoSpaceDE w:val="0"/>
              <w:autoSpaceDN w:val="0"/>
              <w:adjustRightInd w:val="0"/>
              <w:rPr>
                <w:rFonts w:eastAsia="A"/>
                <w:sz w:val="28"/>
                <w:szCs w:val="28"/>
              </w:rPr>
            </w:pPr>
            <w:r w:rsidRPr="00281EF5">
              <w:rPr>
                <w:sz w:val="28"/>
                <w:szCs w:val="26"/>
              </w:rPr>
              <w:t xml:space="preserve">Срок и условия поставки предмета закупки, условия оплаты в соответствии с требованиями настоящих документов, меры ответственности за их неисполнение договора, антикоррупционная оговорка согласно Приложению № </w:t>
            </w:r>
            <w:r w:rsidR="00FB63C0" w:rsidRPr="00281EF5">
              <w:rPr>
                <w:sz w:val="28"/>
                <w:szCs w:val="26"/>
              </w:rPr>
              <w:t>3</w:t>
            </w:r>
            <w:r w:rsidRPr="00281EF5">
              <w:rPr>
                <w:sz w:val="28"/>
                <w:szCs w:val="26"/>
              </w:rPr>
              <w:t xml:space="preserve"> к Приглашению.</w:t>
            </w:r>
            <w:r w:rsidR="00954D72" w:rsidRPr="00281EF5">
              <w:rPr>
                <w:sz w:val="28"/>
                <w:szCs w:val="26"/>
              </w:rPr>
              <w:t xml:space="preserve"> </w:t>
            </w:r>
            <w:r w:rsidR="00954D72" w:rsidRPr="00281EF5">
              <w:rPr>
                <w:sz w:val="28"/>
                <w:szCs w:val="28"/>
              </w:rPr>
              <w:t>Обязательное наличие необходимых сертификатов.</w:t>
            </w:r>
          </w:p>
          <w:p w:rsidR="00954D72" w:rsidRPr="00281EF5" w:rsidRDefault="00954D72" w:rsidP="00954D72">
            <w:pPr>
              <w:pStyle w:val="a3"/>
              <w:shd w:val="clear" w:color="auto" w:fill="FFFFFF" w:themeFill="background1"/>
              <w:jc w:val="both"/>
              <w:rPr>
                <w:rFonts w:ascii="Times New Roman" w:eastAsia="A" w:hAnsi="Times New Roman"/>
                <w:sz w:val="28"/>
                <w:szCs w:val="28"/>
                <w:lang w:eastAsia="ru-RU"/>
              </w:rPr>
            </w:pPr>
            <w:r w:rsidRPr="00281EF5">
              <w:rPr>
                <w:rFonts w:ascii="Times New Roman" w:eastAsia="A" w:hAnsi="Times New Roman"/>
                <w:sz w:val="28"/>
                <w:szCs w:val="28"/>
                <w:lang w:eastAsia="ru-RU"/>
              </w:rPr>
              <w:t>Ответственность Сторон:</w:t>
            </w:r>
          </w:p>
          <w:p w:rsidR="00954D72" w:rsidRPr="00281EF5" w:rsidRDefault="00954D72" w:rsidP="00954D72">
            <w:pPr>
              <w:pStyle w:val="ConsPlusNormal"/>
              <w:shd w:val="clear" w:color="auto" w:fill="FFFFFF" w:themeFill="background1"/>
              <w:ind w:firstLine="709"/>
              <w:jc w:val="both"/>
              <w:rPr>
                <w:rFonts w:ascii="Times New Roman" w:eastAsia="A" w:hAnsi="Times New Roman" w:cs="Times New Roman"/>
                <w:sz w:val="28"/>
                <w:szCs w:val="28"/>
              </w:rPr>
            </w:pPr>
            <w:r w:rsidRPr="00281EF5">
              <w:rPr>
                <w:rFonts w:ascii="Times New Roman" w:eastAsia="A" w:hAnsi="Times New Roman" w:cs="Times New Roman"/>
                <w:sz w:val="28"/>
                <w:szCs w:val="28"/>
              </w:rPr>
              <w:t>в случае нарушения Участником сроков поставки Заказчик вправе потребовать от Участника уплаты пени в размере 0,1% от стоимости товара за каждый день просрочки;</w:t>
            </w:r>
          </w:p>
          <w:p w:rsidR="00954D72" w:rsidRPr="00281EF5" w:rsidRDefault="00954D72" w:rsidP="00954D72">
            <w:pPr>
              <w:pStyle w:val="ConsPlusNormal"/>
              <w:shd w:val="clear" w:color="auto" w:fill="FFFFFF" w:themeFill="background1"/>
              <w:ind w:firstLine="709"/>
              <w:jc w:val="both"/>
              <w:rPr>
                <w:rFonts w:ascii="Times New Roman" w:eastAsia="A" w:hAnsi="Times New Roman" w:cs="Times New Roman"/>
                <w:sz w:val="28"/>
                <w:szCs w:val="28"/>
              </w:rPr>
            </w:pPr>
            <w:r w:rsidRPr="00281EF5">
              <w:rPr>
                <w:rFonts w:ascii="Times New Roman" w:eastAsia="A" w:hAnsi="Times New Roman" w:cs="Times New Roman"/>
                <w:sz w:val="28"/>
                <w:szCs w:val="28"/>
              </w:rPr>
              <w:t>в случае нарушения Заказчиком сроков оплаты поставки Участник вправе потребовать от Заказчика уплаты пени в размере 0,1% от не оплаченной в срок суммы за каждый день просрочки.</w:t>
            </w:r>
          </w:p>
          <w:p w:rsidR="00F97628" w:rsidRPr="00281EF5" w:rsidRDefault="00954D72" w:rsidP="00954D72">
            <w:pPr>
              <w:autoSpaceDE w:val="0"/>
              <w:autoSpaceDN w:val="0"/>
              <w:adjustRightInd w:val="0"/>
              <w:jc w:val="both"/>
              <w:rPr>
                <w:color w:val="000000"/>
                <w:sz w:val="28"/>
                <w:szCs w:val="28"/>
              </w:rPr>
            </w:pPr>
            <w:r w:rsidRPr="00281EF5">
              <w:rPr>
                <w:rFonts w:eastAsia="A"/>
                <w:sz w:val="28"/>
                <w:szCs w:val="28"/>
              </w:rPr>
              <w:t>Срок гарантии на товар: не менее 12 месяцев.</w:t>
            </w:r>
          </w:p>
        </w:tc>
      </w:tr>
      <w:tr w:rsidR="00F97628" w:rsidRPr="00281EF5" w:rsidTr="00111EF8">
        <w:tc>
          <w:tcPr>
            <w:tcW w:w="3119" w:type="dxa"/>
            <w:shd w:val="clear" w:color="auto" w:fill="auto"/>
            <w:vAlign w:val="center"/>
          </w:tcPr>
          <w:p w:rsidR="00F97628" w:rsidRPr="00281EF5" w:rsidRDefault="00F97628" w:rsidP="00F97628">
            <w:pPr>
              <w:rPr>
                <w:sz w:val="28"/>
                <w:szCs w:val="28"/>
              </w:rPr>
            </w:pPr>
            <w:r w:rsidRPr="00281EF5">
              <w:rPr>
                <w:sz w:val="28"/>
                <w:szCs w:val="28"/>
              </w:rPr>
              <w:lastRenderedPageBreak/>
              <w:t>Способ предоставления коммерческих предложений</w:t>
            </w:r>
          </w:p>
        </w:tc>
        <w:tc>
          <w:tcPr>
            <w:tcW w:w="7088" w:type="dxa"/>
            <w:shd w:val="clear" w:color="auto" w:fill="auto"/>
          </w:tcPr>
          <w:p w:rsidR="00F97628" w:rsidRPr="00281EF5" w:rsidRDefault="00F97628" w:rsidP="00F97628">
            <w:pPr>
              <w:jc w:val="both"/>
              <w:rPr>
                <w:sz w:val="28"/>
                <w:szCs w:val="28"/>
              </w:rPr>
            </w:pPr>
            <w:r w:rsidRPr="00281EF5">
              <w:rPr>
                <w:sz w:val="28"/>
                <w:szCs w:val="28"/>
              </w:rPr>
              <w:t>электронный адрес:</w:t>
            </w:r>
          </w:p>
          <w:p w:rsidR="00F97628" w:rsidRPr="00281EF5" w:rsidRDefault="001171FE" w:rsidP="00281EF5">
            <w:pPr>
              <w:jc w:val="both"/>
              <w:rPr>
                <w:sz w:val="28"/>
              </w:rPr>
            </w:pPr>
            <w:hyperlink r:id="rId7" w:history="1">
              <w:r w:rsidR="00F97628" w:rsidRPr="00281EF5">
                <w:rPr>
                  <w:rStyle w:val="a9"/>
                  <w:sz w:val="28"/>
                  <w:lang w:val="en-US"/>
                </w:rPr>
                <w:t>Tenders</w:t>
              </w:r>
              <w:r w:rsidR="00F97628" w:rsidRPr="00281EF5">
                <w:rPr>
                  <w:rStyle w:val="a9"/>
                  <w:sz w:val="28"/>
                </w:rPr>
                <w:t>@sber-bank.by</w:t>
              </w:r>
            </w:hyperlink>
            <w:r w:rsidR="00F97628" w:rsidRPr="00281EF5">
              <w:rPr>
                <w:sz w:val="28"/>
              </w:rPr>
              <w:t xml:space="preserve"> с пометкой «Коммерческое предложение </w:t>
            </w:r>
            <w:r w:rsidR="00281EF5" w:rsidRPr="00281EF5">
              <w:rPr>
                <w:sz w:val="28"/>
              </w:rPr>
              <w:t>на поставку</w:t>
            </w:r>
            <w:r w:rsidR="00F97628" w:rsidRPr="00281EF5">
              <w:rPr>
                <w:sz w:val="28"/>
              </w:rPr>
              <w:t xml:space="preserve"> </w:t>
            </w:r>
            <w:r w:rsidR="00281EF5" w:rsidRPr="00281EF5">
              <w:rPr>
                <w:rFonts w:eastAsia="A"/>
                <w:sz w:val="28"/>
                <w:szCs w:val="28"/>
              </w:rPr>
              <w:t>источников бесперебойного питания для телекоммуникационных комнат и АРМ</w:t>
            </w:r>
            <w:r w:rsidR="00F97628" w:rsidRPr="00281EF5">
              <w:rPr>
                <w:sz w:val="28"/>
                <w:szCs w:val="28"/>
              </w:rPr>
              <w:t>».</w:t>
            </w:r>
          </w:p>
        </w:tc>
      </w:tr>
      <w:tr w:rsidR="00F97628" w:rsidRPr="00281EF5" w:rsidTr="00111EF8">
        <w:tc>
          <w:tcPr>
            <w:tcW w:w="3119" w:type="dxa"/>
            <w:shd w:val="clear" w:color="auto" w:fill="auto"/>
            <w:vAlign w:val="center"/>
          </w:tcPr>
          <w:p w:rsidR="00F97628" w:rsidRPr="00281EF5" w:rsidRDefault="00F97628" w:rsidP="00F97628">
            <w:pPr>
              <w:rPr>
                <w:sz w:val="28"/>
                <w:szCs w:val="28"/>
              </w:rPr>
            </w:pPr>
            <w:r w:rsidRPr="00281EF5">
              <w:rPr>
                <w:sz w:val="28"/>
                <w:szCs w:val="28"/>
              </w:rPr>
              <w:t>Валюта заключения договора</w:t>
            </w:r>
          </w:p>
        </w:tc>
        <w:tc>
          <w:tcPr>
            <w:tcW w:w="7088" w:type="dxa"/>
            <w:shd w:val="clear" w:color="auto" w:fill="auto"/>
          </w:tcPr>
          <w:p w:rsidR="00F97628" w:rsidRPr="00281EF5" w:rsidRDefault="00A012BC" w:rsidP="00F97628">
            <w:pPr>
              <w:jc w:val="both"/>
              <w:rPr>
                <w:sz w:val="28"/>
                <w:szCs w:val="28"/>
              </w:rPr>
            </w:pPr>
            <w:r w:rsidRPr="00281EF5">
              <w:rPr>
                <w:sz w:val="28"/>
                <w:szCs w:val="28"/>
              </w:rPr>
              <w:t>Белорусский</w:t>
            </w:r>
            <w:r w:rsidR="00F97628" w:rsidRPr="00281EF5">
              <w:rPr>
                <w:sz w:val="28"/>
                <w:szCs w:val="28"/>
              </w:rPr>
              <w:t xml:space="preserve"> рубль (</w:t>
            </w:r>
            <w:r w:rsidR="00F97628" w:rsidRPr="00281EF5">
              <w:rPr>
                <w:sz w:val="28"/>
                <w:szCs w:val="28"/>
                <w:lang w:val="en-US"/>
              </w:rPr>
              <w:t>BYN</w:t>
            </w:r>
            <w:r w:rsidR="00F97628" w:rsidRPr="00281EF5">
              <w:rPr>
                <w:sz w:val="28"/>
                <w:szCs w:val="28"/>
              </w:rPr>
              <w:t>).</w:t>
            </w:r>
          </w:p>
        </w:tc>
      </w:tr>
      <w:tr w:rsidR="00F97628" w:rsidRPr="00281EF5" w:rsidTr="00111EF8">
        <w:tc>
          <w:tcPr>
            <w:tcW w:w="3119" w:type="dxa"/>
            <w:shd w:val="clear" w:color="auto" w:fill="auto"/>
            <w:vAlign w:val="center"/>
          </w:tcPr>
          <w:p w:rsidR="00F97628" w:rsidRPr="00281EF5" w:rsidRDefault="00F97628" w:rsidP="00F97628">
            <w:pPr>
              <w:rPr>
                <w:sz w:val="28"/>
                <w:szCs w:val="28"/>
              </w:rPr>
            </w:pPr>
            <w:r w:rsidRPr="00281EF5">
              <w:rPr>
                <w:sz w:val="28"/>
                <w:szCs w:val="28"/>
              </w:rPr>
              <w:t>Контактные лицо по проведению процедуры закупки</w:t>
            </w:r>
          </w:p>
        </w:tc>
        <w:tc>
          <w:tcPr>
            <w:tcW w:w="7088" w:type="dxa"/>
            <w:shd w:val="clear" w:color="auto" w:fill="auto"/>
          </w:tcPr>
          <w:p w:rsidR="00F97628" w:rsidRPr="00281EF5" w:rsidRDefault="00281EF5" w:rsidP="00F97628">
            <w:pPr>
              <w:pStyle w:val="a3"/>
              <w:widowControl w:val="0"/>
              <w:jc w:val="both"/>
              <w:rPr>
                <w:rFonts w:ascii="Times New Roman" w:hAnsi="Times New Roman"/>
                <w:sz w:val="28"/>
                <w:szCs w:val="28"/>
              </w:rPr>
            </w:pPr>
            <w:r w:rsidRPr="00281EF5">
              <w:rPr>
                <w:rFonts w:ascii="Times New Roman" w:hAnsi="Times New Roman"/>
                <w:sz w:val="28"/>
                <w:szCs w:val="28"/>
              </w:rPr>
              <w:t>Мозго Сергей Алексеевич</w:t>
            </w:r>
          </w:p>
          <w:p w:rsidR="00F97628" w:rsidRPr="00281EF5" w:rsidRDefault="00F97628" w:rsidP="00F97628">
            <w:pPr>
              <w:pStyle w:val="a3"/>
              <w:widowControl w:val="0"/>
              <w:jc w:val="both"/>
              <w:rPr>
                <w:rFonts w:ascii="Times New Roman" w:hAnsi="Times New Roman"/>
                <w:sz w:val="28"/>
                <w:szCs w:val="28"/>
              </w:rPr>
            </w:pPr>
            <w:r w:rsidRPr="00281EF5">
              <w:rPr>
                <w:rFonts w:ascii="Times New Roman" w:hAnsi="Times New Roman"/>
                <w:sz w:val="28"/>
                <w:szCs w:val="28"/>
              </w:rPr>
              <w:t>тел. +375 17 359 9</w:t>
            </w:r>
            <w:r w:rsidR="00281EF5" w:rsidRPr="00281EF5">
              <w:rPr>
                <w:rFonts w:ascii="Times New Roman" w:hAnsi="Times New Roman"/>
                <w:sz w:val="28"/>
                <w:szCs w:val="28"/>
              </w:rPr>
              <w:t>7</w:t>
            </w:r>
            <w:r w:rsidRPr="00281EF5">
              <w:rPr>
                <w:rFonts w:ascii="Times New Roman" w:hAnsi="Times New Roman"/>
                <w:sz w:val="28"/>
                <w:szCs w:val="28"/>
              </w:rPr>
              <w:t xml:space="preserve"> </w:t>
            </w:r>
            <w:r w:rsidR="00281EF5" w:rsidRPr="00281EF5">
              <w:rPr>
                <w:rFonts w:ascii="Times New Roman" w:hAnsi="Times New Roman"/>
                <w:sz w:val="28"/>
                <w:szCs w:val="28"/>
              </w:rPr>
              <w:t>27</w:t>
            </w:r>
          </w:p>
          <w:p w:rsidR="00F97628" w:rsidRPr="00281EF5" w:rsidRDefault="00F97628" w:rsidP="00F97628">
            <w:pPr>
              <w:pStyle w:val="a3"/>
              <w:widowControl w:val="0"/>
              <w:jc w:val="both"/>
              <w:rPr>
                <w:rFonts w:ascii="Times New Roman" w:hAnsi="Times New Roman"/>
                <w:sz w:val="28"/>
                <w:szCs w:val="28"/>
              </w:rPr>
            </w:pPr>
          </w:p>
        </w:tc>
      </w:tr>
      <w:tr w:rsidR="00F97628" w:rsidRPr="00281EF5" w:rsidTr="00111EF8">
        <w:tc>
          <w:tcPr>
            <w:tcW w:w="3119" w:type="dxa"/>
            <w:shd w:val="clear" w:color="auto" w:fill="auto"/>
            <w:vAlign w:val="center"/>
          </w:tcPr>
          <w:p w:rsidR="00F97628" w:rsidRPr="00281EF5" w:rsidRDefault="00F97628" w:rsidP="00F97628">
            <w:pPr>
              <w:rPr>
                <w:sz w:val="28"/>
                <w:szCs w:val="28"/>
              </w:rPr>
            </w:pPr>
            <w:r w:rsidRPr="00281EF5">
              <w:rPr>
                <w:sz w:val="28"/>
                <w:szCs w:val="28"/>
              </w:rPr>
              <w:t>Контактное лицо по предмету закупки</w:t>
            </w:r>
          </w:p>
        </w:tc>
        <w:tc>
          <w:tcPr>
            <w:tcW w:w="7088" w:type="dxa"/>
            <w:shd w:val="clear" w:color="auto" w:fill="auto"/>
          </w:tcPr>
          <w:p w:rsidR="00F97628" w:rsidRPr="00281EF5" w:rsidRDefault="007702A5" w:rsidP="00F97628">
            <w:pPr>
              <w:pStyle w:val="a3"/>
              <w:widowControl w:val="0"/>
              <w:jc w:val="both"/>
              <w:rPr>
                <w:rFonts w:ascii="Times New Roman" w:hAnsi="Times New Roman"/>
                <w:sz w:val="28"/>
                <w:szCs w:val="28"/>
              </w:rPr>
            </w:pPr>
            <w:r>
              <w:rPr>
                <w:rFonts w:ascii="Times New Roman" w:hAnsi="Times New Roman"/>
                <w:sz w:val="28"/>
                <w:szCs w:val="28"/>
              </w:rPr>
              <w:t>Кривонос Анатолий Николаевич</w:t>
            </w:r>
          </w:p>
          <w:p w:rsidR="00F97628" w:rsidRPr="00281EF5" w:rsidRDefault="00797021" w:rsidP="007702A5">
            <w:pPr>
              <w:pStyle w:val="a3"/>
              <w:widowControl w:val="0"/>
              <w:jc w:val="both"/>
              <w:rPr>
                <w:rFonts w:ascii="Times New Roman" w:hAnsi="Times New Roman"/>
                <w:sz w:val="28"/>
                <w:szCs w:val="28"/>
              </w:rPr>
            </w:pPr>
            <w:r w:rsidRPr="00281EF5">
              <w:rPr>
                <w:rFonts w:ascii="Times New Roman" w:hAnsi="Times New Roman"/>
                <w:sz w:val="28"/>
                <w:szCs w:val="28"/>
              </w:rPr>
              <w:t>тел. +375 17 359 9</w:t>
            </w:r>
            <w:r w:rsidR="007702A5">
              <w:rPr>
                <w:rFonts w:ascii="Times New Roman" w:hAnsi="Times New Roman"/>
                <w:sz w:val="28"/>
                <w:szCs w:val="28"/>
              </w:rPr>
              <w:t>0</w:t>
            </w:r>
            <w:r w:rsidRPr="00281EF5">
              <w:rPr>
                <w:rFonts w:ascii="Times New Roman" w:hAnsi="Times New Roman"/>
                <w:sz w:val="28"/>
                <w:szCs w:val="28"/>
              </w:rPr>
              <w:t xml:space="preserve"> </w:t>
            </w:r>
            <w:r w:rsidR="007702A5">
              <w:rPr>
                <w:rFonts w:ascii="Times New Roman" w:hAnsi="Times New Roman"/>
                <w:sz w:val="28"/>
                <w:szCs w:val="28"/>
              </w:rPr>
              <w:t>97</w:t>
            </w:r>
          </w:p>
        </w:tc>
      </w:tr>
      <w:tr w:rsidR="00F97628" w:rsidRPr="00281EF5" w:rsidTr="00111EF8">
        <w:trPr>
          <w:trHeight w:val="655"/>
        </w:trPr>
        <w:tc>
          <w:tcPr>
            <w:tcW w:w="3119" w:type="dxa"/>
            <w:shd w:val="clear" w:color="auto" w:fill="auto"/>
            <w:vAlign w:val="center"/>
          </w:tcPr>
          <w:p w:rsidR="00F97628" w:rsidRPr="00281EF5" w:rsidRDefault="00F97628" w:rsidP="00F97628">
            <w:pPr>
              <w:rPr>
                <w:sz w:val="28"/>
                <w:szCs w:val="28"/>
              </w:rPr>
            </w:pPr>
            <w:r w:rsidRPr="00281EF5">
              <w:rPr>
                <w:sz w:val="28"/>
                <w:szCs w:val="28"/>
              </w:rPr>
              <w:t>Срок предоставления</w:t>
            </w:r>
          </w:p>
        </w:tc>
        <w:tc>
          <w:tcPr>
            <w:tcW w:w="7088" w:type="dxa"/>
            <w:shd w:val="clear" w:color="auto" w:fill="auto"/>
            <w:vAlign w:val="center"/>
          </w:tcPr>
          <w:p w:rsidR="00F97628" w:rsidRPr="00281EF5" w:rsidRDefault="00F97628" w:rsidP="001171FE">
            <w:pPr>
              <w:pStyle w:val="a3"/>
              <w:widowControl w:val="0"/>
              <w:rPr>
                <w:rFonts w:ascii="Times New Roman" w:hAnsi="Times New Roman"/>
                <w:sz w:val="28"/>
                <w:szCs w:val="28"/>
              </w:rPr>
            </w:pPr>
            <w:r w:rsidRPr="00281EF5">
              <w:rPr>
                <w:rFonts w:ascii="Times New Roman" w:hAnsi="Times New Roman"/>
                <w:sz w:val="28"/>
                <w:szCs w:val="28"/>
              </w:rPr>
              <w:t xml:space="preserve">до </w:t>
            </w:r>
            <w:r w:rsidR="00DD1BCD" w:rsidRPr="00281EF5">
              <w:rPr>
                <w:rFonts w:ascii="Times New Roman" w:hAnsi="Times New Roman"/>
                <w:sz w:val="28"/>
                <w:szCs w:val="28"/>
              </w:rPr>
              <w:t>23</w:t>
            </w:r>
            <w:r w:rsidR="00281EF5" w:rsidRPr="00281EF5">
              <w:rPr>
                <w:rFonts w:ascii="Times New Roman" w:hAnsi="Times New Roman"/>
                <w:sz w:val="28"/>
                <w:szCs w:val="28"/>
              </w:rPr>
              <w:t xml:space="preserve"> часов </w:t>
            </w:r>
            <w:r w:rsidR="00DD1BCD" w:rsidRPr="00281EF5">
              <w:rPr>
                <w:rFonts w:ascii="Times New Roman" w:hAnsi="Times New Roman"/>
                <w:sz w:val="28"/>
                <w:szCs w:val="28"/>
              </w:rPr>
              <w:t>59</w:t>
            </w:r>
            <w:r w:rsidRPr="00281EF5">
              <w:rPr>
                <w:rFonts w:ascii="Times New Roman" w:hAnsi="Times New Roman"/>
                <w:sz w:val="28"/>
                <w:szCs w:val="28"/>
              </w:rPr>
              <w:t xml:space="preserve"> </w:t>
            </w:r>
            <w:r w:rsidR="00281EF5" w:rsidRPr="00281EF5">
              <w:rPr>
                <w:rFonts w:ascii="Times New Roman" w:hAnsi="Times New Roman"/>
                <w:sz w:val="28"/>
                <w:szCs w:val="28"/>
              </w:rPr>
              <w:t xml:space="preserve">минут </w:t>
            </w:r>
            <w:r w:rsidR="001171FE">
              <w:rPr>
                <w:rFonts w:ascii="Times New Roman" w:hAnsi="Times New Roman"/>
                <w:sz w:val="28"/>
                <w:szCs w:val="28"/>
              </w:rPr>
              <w:t>11</w:t>
            </w:r>
            <w:bookmarkStart w:id="0" w:name="_GoBack"/>
            <w:bookmarkEnd w:id="0"/>
            <w:r w:rsidRPr="00281EF5">
              <w:rPr>
                <w:rFonts w:ascii="Times New Roman" w:hAnsi="Times New Roman"/>
                <w:sz w:val="28"/>
                <w:szCs w:val="28"/>
              </w:rPr>
              <w:t xml:space="preserve"> </w:t>
            </w:r>
            <w:r w:rsidR="00281EF5" w:rsidRPr="00281EF5">
              <w:rPr>
                <w:rFonts w:ascii="Times New Roman" w:hAnsi="Times New Roman"/>
                <w:sz w:val="28"/>
                <w:szCs w:val="28"/>
              </w:rPr>
              <w:t>марта</w:t>
            </w:r>
            <w:r w:rsidRPr="00281EF5">
              <w:rPr>
                <w:rFonts w:ascii="Times New Roman" w:hAnsi="Times New Roman"/>
                <w:sz w:val="28"/>
                <w:szCs w:val="28"/>
              </w:rPr>
              <w:t xml:space="preserve"> 202</w:t>
            </w:r>
            <w:r w:rsidR="00635E53" w:rsidRPr="00281EF5">
              <w:rPr>
                <w:rFonts w:ascii="Times New Roman" w:hAnsi="Times New Roman"/>
                <w:sz w:val="28"/>
                <w:szCs w:val="28"/>
              </w:rPr>
              <w:t>4</w:t>
            </w:r>
            <w:r w:rsidRPr="00281EF5">
              <w:rPr>
                <w:rFonts w:ascii="Times New Roman" w:hAnsi="Times New Roman"/>
                <w:sz w:val="28"/>
                <w:szCs w:val="28"/>
              </w:rPr>
              <w:t xml:space="preserve"> г.</w:t>
            </w:r>
          </w:p>
        </w:tc>
      </w:tr>
    </w:tbl>
    <w:p w:rsidR="00992B90" w:rsidRPr="00281EF5" w:rsidRDefault="0043744A" w:rsidP="0043744A">
      <w:pPr>
        <w:ind w:firstLine="708"/>
        <w:jc w:val="both"/>
        <w:rPr>
          <w:sz w:val="28"/>
          <w:szCs w:val="28"/>
        </w:rPr>
      </w:pPr>
      <w:r w:rsidRPr="00281EF5">
        <w:rPr>
          <w:sz w:val="28"/>
          <w:szCs w:val="28"/>
        </w:rPr>
        <w:t xml:space="preserve">Коммерческие предложения, поступившее в Банк </w:t>
      </w:r>
      <w:r w:rsidRPr="00281EF5">
        <w:rPr>
          <w:i/>
          <w:sz w:val="28"/>
          <w:szCs w:val="28"/>
        </w:rPr>
        <w:t>после истечения окончательного срока его представления</w:t>
      </w:r>
      <w:r w:rsidRPr="00281EF5">
        <w:rPr>
          <w:sz w:val="28"/>
          <w:szCs w:val="28"/>
        </w:rPr>
        <w:t>, к рассмотрению не принимаются.</w:t>
      </w:r>
    </w:p>
    <w:p w:rsidR="003F6D35" w:rsidRPr="00281EF5" w:rsidRDefault="003F6D35" w:rsidP="0043744A">
      <w:pPr>
        <w:ind w:firstLine="708"/>
        <w:jc w:val="both"/>
        <w:rPr>
          <w:sz w:val="28"/>
          <w:szCs w:val="28"/>
        </w:rPr>
      </w:pPr>
      <w:r w:rsidRPr="00281EF5">
        <w:rPr>
          <w:sz w:val="28"/>
          <w:szCs w:val="28"/>
        </w:rPr>
        <w:t>Изменение стоимости предмета закупки, указанной в предложении, возможно только при проведении переговоров по снижению цены</w:t>
      </w:r>
    </w:p>
    <w:p w:rsidR="00E0682E" w:rsidRPr="00281EF5" w:rsidRDefault="0076578C" w:rsidP="00C02EC9">
      <w:pPr>
        <w:ind w:firstLine="708"/>
        <w:jc w:val="both"/>
        <w:rPr>
          <w:sz w:val="28"/>
          <w:szCs w:val="28"/>
        </w:rPr>
      </w:pPr>
      <w:r w:rsidRPr="00281EF5">
        <w:rPr>
          <w:sz w:val="28"/>
          <w:szCs w:val="28"/>
        </w:rPr>
        <w:t>Заказчик вправе отменить процедуру закупки до за</w:t>
      </w:r>
      <w:r w:rsidR="007C7A35" w:rsidRPr="00281EF5">
        <w:rPr>
          <w:sz w:val="28"/>
          <w:szCs w:val="28"/>
        </w:rPr>
        <w:t>ключения договора с победителем и не несет за это ответственность перед участниками процедуры закупки.</w:t>
      </w:r>
    </w:p>
    <w:p w:rsidR="00F2303C" w:rsidRDefault="00F2303C" w:rsidP="003A497D">
      <w:pPr>
        <w:jc w:val="both"/>
        <w:rPr>
          <w:sz w:val="28"/>
          <w:szCs w:val="28"/>
        </w:rPr>
      </w:pPr>
    </w:p>
    <w:p w:rsidR="003A497D" w:rsidRDefault="003A497D" w:rsidP="003A497D">
      <w:pPr>
        <w:jc w:val="both"/>
        <w:rPr>
          <w:sz w:val="28"/>
          <w:szCs w:val="28"/>
        </w:rPr>
      </w:pPr>
    </w:p>
    <w:p w:rsidR="003A497D" w:rsidRDefault="003A497D" w:rsidP="003A497D">
      <w:pPr>
        <w:jc w:val="both"/>
        <w:rPr>
          <w:sz w:val="28"/>
          <w:szCs w:val="28"/>
        </w:rPr>
      </w:pPr>
    </w:p>
    <w:p w:rsidR="003A497D" w:rsidRPr="003A497D" w:rsidRDefault="003A497D" w:rsidP="003A497D">
      <w:pPr>
        <w:tabs>
          <w:tab w:val="right" w:pos="9638"/>
        </w:tabs>
        <w:jc w:val="both"/>
        <w:rPr>
          <w:sz w:val="28"/>
          <w:szCs w:val="28"/>
        </w:rPr>
      </w:pPr>
      <w:r>
        <w:rPr>
          <w:sz w:val="28"/>
          <w:szCs w:val="28"/>
        </w:rPr>
        <w:t>Начальник Отдела закупок</w:t>
      </w:r>
      <w:r>
        <w:rPr>
          <w:sz w:val="28"/>
          <w:szCs w:val="28"/>
        </w:rPr>
        <w:tab/>
        <w:t>Р.А. Лавренюк</w:t>
      </w:r>
    </w:p>
    <w:p w:rsidR="003A497D" w:rsidRPr="00281EF5" w:rsidRDefault="003A497D" w:rsidP="003A497D">
      <w:pPr>
        <w:jc w:val="both"/>
        <w:rPr>
          <w:sz w:val="28"/>
          <w:szCs w:val="28"/>
        </w:rPr>
      </w:pPr>
    </w:p>
    <w:p w:rsidR="00F2303C" w:rsidRDefault="00F2303C" w:rsidP="003A497D">
      <w:pPr>
        <w:jc w:val="both"/>
        <w:rPr>
          <w:sz w:val="28"/>
          <w:szCs w:val="28"/>
        </w:rPr>
      </w:pPr>
    </w:p>
    <w:p w:rsidR="00C9661F" w:rsidRDefault="00C9661F" w:rsidP="00C02EC9">
      <w:pPr>
        <w:ind w:firstLine="708"/>
        <w:jc w:val="both"/>
        <w:rPr>
          <w:sz w:val="28"/>
          <w:szCs w:val="28"/>
        </w:rPr>
        <w:sectPr w:rsidR="00C9661F" w:rsidSect="008D288E">
          <w:headerReference w:type="default" r:id="rId8"/>
          <w:pgSz w:w="11906" w:h="16838"/>
          <w:pgMar w:top="1134" w:right="567" w:bottom="709" w:left="1701" w:header="709" w:footer="709" w:gutter="0"/>
          <w:cols w:space="708"/>
          <w:titlePg/>
          <w:docGrid w:linePitch="360"/>
        </w:sectPr>
      </w:pPr>
    </w:p>
    <w:p w:rsidR="00C9661F" w:rsidRPr="00281EF5" w:rsidRDefault="00C9661F" w:rsidP="00C9661F">
      <w:pPr>
        <w:jc w:val="right"/>
        <w:rPr>
          <w:sz w:val="28"/>
          <w:szCs w:val="28"/>
        </w:rPr>
      </w:pPr>
      <w:r w:rsidRPr="00281EF5">
        <w:rPr>
          <w:sz w:val="28"/>
          <w:szCs w:val="28"/>
        </w:rPr>
        <w:lastRenderedPageBreak/>
        <w:t>Приложение №</w:t>
      </w:r>
      <w:r>
        <w:rPr>
          <w:sz w:val="28"/>
          <w:szCs w:val="28"/>
        </w:rPr>
        <w:t> 1</w:t>
      </w:r>
    </w:p>
    <w:p w:rsidR="00C9661F" w:rsidRDefault="00C9661F" w:rsidP="00C9661F">
      <w:pPr>
        <w:jc w:val="center"/>
        <w:rPr>
          <w:sz w:val="28"/>
          <w:szCs w:val="28"/>
        </w:rPr>
      </w:pPr>
    </w:p>
    <w:p w:rsidR="003A497D" w:rsidRPr="00CA3122" w:rsidRDefault="003A497D" w:rsidP="003A497D">
      <w:pPr>
        <w:rPr>
          <w:b/>
          <w:color w:val="000000"/>
        </w:rPr>
      </w:pPr>
      <w:r w:rsidRPr="004F238B">
        <w:rPr>
          <w:b/>
        </w:rPr>
        <w:t xml:space="preserve">Лот </w:t>
      </w:r>
      <w:r>
        <w:rPr>
          <w:b/>
        </w:rPr>
        <w:t>1</w:t>
      </w:r>
      <w:r w:rsidRPr="004F238B">
        <w:rPr>
          <w:b/>
        </w:rPr>
        <w:t xml:space="preserve"> - Спецификация товара «</w:t>
      </w:r>
      <w:r>
        <w:rPr>
          <w:b/>
        </w:rPr>
        <w:t>ИБП для телекоммуникационных комнат</w:t>
      </w:r>
      <w:r w:rsidRPr="004F238B">
        <w:rPr>
          <w:b/>
        </w:rPr>
        <w:t>»</w:t>
      </w:r>
    </w:p>
    <w:p w:rsidR="003A497D" w:rsidRPr="00BA465E" w:rsidRDefault="003A497D" w:rsidP="003A497D">
      <w:pPr>
        <w:jc w:val="center"/>
        <w:rPr>
          <w:b/>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074"/>
        <w:gridCol w:w="977"/>
      </w:tblGrid>
      <w:tr w:rsidR="003A497D" w:rsidRPr="00D53CE6" w:rsidTr="000E028B">
        <w:trPr>
          <w:trHeight w:val="285"/>
          <w:jc w:val="center"/>
        </w:trPr>
        <w:tc>
          <w:tcPr>
            <w:tcW w:w="2710" w:type="dxa"/>
            <w:shd w:val="clear" w:color="auto" w:fill="auto"/>
            <w:vAlign w:val="center"/>
          </w:tcPr>
          <w:p w:rsidR="003A497D" w:rsidRPr="004D63E3" w:rsidRDefault="003A497D" w:rsidP="000E028B">
            <w:pPr>
              <w:jc w:val="center"/>
              <w:rPr>
                <w:color w:val="000000"/>
              </w:rPr>
            </w:pPr>
            <w:r w:rsidRPr="00B43116">
              <w:rPr>
                <w:color w:val="000000"/>
              </w:rPr>
              <w:t>Наименование</w:t>
            </w:r>
            <w:r w:rsidRPr="004D63E3">
              <w:rPr>
                <w:color w:val="000000"/>
              </w:rPr>
              <w:t xml:space="preserve"> </w:t>
            </w:r>
            <w:r>
              <w:rPr>
                <w:color w:val="000000"/>
              </w:rPr>
              <w:t>товара</w:t>
            </w:r>
          </w:p>
        </w:tc>
        <w:tc>
          <w:tcPr>
            <w:tcW w:w="6074" w:type="dxa"/>
            <w:vAlign w:val="center"/>
          </w:tcPr>
          <w:p w:rsidR="003A497D" w:rsidRPr="004D63E3" w:rsidRDefault="003A497D" w:rsidP="000E028B">
            <w:pPr>
              <w:jc w:val="center"/>
              <w:rPr>
                <w:color w:val="000000"/>
              </w:rPr>
            </w:pPr>
            <w:r>
              <w:rPr>
                <w:color w:val="000000"/>
              </w:rPr>
              <w:t>Технические</w:t>
            </w:r>
            <w:r w:rsidRPr="004D63E3">
              <w:rPr>
                <w:color w:val="000000"/>
              </w:rPr>
              <w:t xml:space="preserve"> </w:t>
            </w:r>
            <w:r>
              <w:rPr>
                <w:color w:val="000000"/>
              </w:rPr>
              <w:t>характеристики</w:t>
            </w:r>
          </w:p>
        </w:tc>
        <w:tc>
          <w:tcPr>
            <w:tcW w:w="977" w:type="dxa"/>
            <w:vAlign w:val="center"/>
          </w:tcPr>
          <w:p w:rsidR="003A497D" w:rsidRPr="004D63E3" w:rsidRDefault="003A497D" w:rsidP="000E028B">
            <w:pPr>
              <w:jc w:val="center"/>
              <w:rPr>
                <w:color w:val="000000"/>
              </w:rPr>
            </w:pPr>
            <w:r>
              <w:rPr>
                <w:color w:val="000000"/>
              </w:rPr>
              <w:t>Кол-во</w:t>
            </w:r>
            <w:r w:rsidRPr="004D63E3">
              <w:rPr>
                <w:color w:val="000000"/>
              </w:rPr>
              <w:t xml:space="preserve">, </w:t>
            </w:r>
            <w:r>
              <w:rPr>
                <w:color w:val="000000"/>
              </w:rPr>
              <w:t>шт</w:t>
            </w:r>
          </w:p>
        </w:tc>
      </w:tr>
      <w:tr w:rsidR="003A497D" w:rsidRPr="00034E62" w:rsidTr="000E028B">
        <w:trPr>
          <w:trHeight w:val="888"/>
          <w:jc w:val="center"/>
        </w:trPr>
        <w:tc>
          <w:tcPr>
            <w:tcW w:w="2710" w:type="dxa"/>
            <w:shd w:val="clear" w:color="auto" w:fill="auto"/>
            <w:vAlign w:val="center"/>
          </w:tcPr>
          <w:p w:rsidR="003A497D" w:rsidRDefault="003A497D" w:rsidP="000E028B">
            <w:pPr>
              <w:jc w:val="center"/>
            </w:pPr>
            <w:r>
              <w:t xml:space="preserve">ИБП </w:t>
            </w:r>
          </w:p>
          <w:p w:rsidR="003A497D" w:rsidRPr="000B12E9" w:rsidRDefault="003A497D" w:rsidP="000E028B">
            <w:pPr>
              <w:jc w:val="center"/>
            </w:pPr>
            <w:r>
              <w:t>для телекоммуникационных комнат</w:t>
            </w:r>
          </w:p>
        </w:tc>
        <w:tc>
          <w:tcPr>
            <w:tcW w:w="6074" w:type="dxa"/>
            <w:vAlign w:val="center"/>
          </w:tcPr>
          <w:p w:rsidR="003A497D" w:rsidRPr="0029786B" w:rsidRDefault="003A497D" w:rsidP="000E028B">
            <w:r w:rsidRPr="0029786B">
              <w:t>Максимальная выходная мощность – 1000 ВA/1000 Вт;</w:t>
            </w:r>
          </w:p>
          <w:p w:rsidR="003A497D" w:rsidRPr="0029786B" w:rsidRDefault="003A497D" w:rsidP="000E028B">
            <w:r w:rsidRPr="0029786B">
              <w:t>Топология двойного преобразования (Double Conversion On-Line);</w:t>
            </w:r>
          </w:p>
          <w:p w:rsidR="003A497D" w:rsidRPr="0029786B" w:rsidRDefault="003A497D" w:rsidP="000E028B">
            <w:r w:rsidRPr="0029786B">
              <w:t>Дизайн корпуса – универсальный, обеспечивающий напольное размещение</w:t>
            </w:r>
            <w:r>
              <w:t xml:space="preserve"> и </w:t>
            </w:r>
            <w:r w:rsidRPr="0029786B">
              <w:t>для инсталляции в 19” стойку, монтажная высота ИБП не более 2U</w:t>
            </w:r>
            <w:r>
              <w:t>;</w:t>
            </w:r>
            <w:r w:rsidRPr="0029786B">
              <w:t xml:space="preserve"> </w:t>
            </w:r>
          </w:p>
          <w:p w:rsidR="003A497D" w:rsidRPr="0029786B" w:rsidRDefault="003A497D" w:rsidP="000E028B">
            <w:r w:rsidRPr="0029786B">
              <w:t>Выходной коэффициент мощности</w:t>
            </w:r>
            <w:r>
              <w:t xml:space="preserve"> -</w:t>
            </w:r>
            <w:r w:rsidRPr="0029786B">
              <w:t xml:space="preserve"> не менее 1;</w:t>
            </w:r>
          </w:p>
          <w:p w:rsidR="003A497D" w:rsidRPr="0029786B" w:rsidRDefault="003A497D" w:rsidP="000E028B">
            <w:r w:rsidRPr="0029786B">
              <w:t xml:space="preserve">Возможность работы в энергосберегающем </w:t>
            </w:r>
            <w:r>
              <w:t>режиме;</w:t>
            </w:r>
          </w:p>
          <w:p w:rsidR="003A497D" w:rsidRDefault="003A497D" w:rsidP="000E028B">
            <w:r w:rsidRPr="0029786B">
              <w:t>Диапазон входного напряжения, обеспечивающий нормальную работу ИБП без перехода в режим работы от батарей:</w:t>
            </w:r>
          </w:p>
          <w:p w:rsidR="003A497D" w:rsidRPr="0029786B" w:rsidRDefault="003A497D" w:rsidP="000E028B">
            <w:r>
              <w:t xml:space="preserve"> - </w:t>
            </w:r>
            <w:r w:rsidRPr="0029786B">
              <w:t xml:space="preserve">при 100% нагрузке: 160В-300В, </w:t>
            </w:r>
          </w:p>
          <w:p w:rsidR="003A497D" w:rsidRPr="0029786B" w:rsidRDefault="003A497D" w:rsidP="000E028B">
            <w:r>
              <w:t xml:space="preserve"> - </w:t>
            </w:r>
            <w:r w:rsidRPr="0029786B">
              <w:t>при 50% нагрузке: 110В-300</w:t>
            </w:r>
            <w:r>
              <w:t>В.</w:t>
            </w:r>
          </w:p>
          <w:p w:rsidR="003A497D" w:rsidRPr="0029786B" w:rsidRDefault="003A497D" w:rsidP="000E028B">
            <w:r w:rsidRPr="0029786B">
              <w:t>Допустимая входная частота 40-70 Гц.</w:t>
            </w:r>
            <w:r>
              <w:t>;</w:t>
            </w:r>
            <w:r w:rsidRPr="0029786B">
              <w:t xml:space="preserve"> </w:t>
            </w:r>
          </w:p>
          <w:p w:rsidR="003A497D" w:rsidRPr="0029786B" w:rsidRDefault="003A497D" w:rsidP="000E028B">
            <w:r w:rsidRPr="0029786B">
              <w:t>Входное соединение – IEC320 C14</w:t>
            </w:r>
            <w:r>
              <w:t>;</w:t>
            </w:r>
          </w:p>
          <w:p w:rsidR="003A497D" w:rsidRPr="0029786B" w:rsidRDefault="003A497D" w:rsidP="000E028B">
            <w:r w:rsidRPr="0029786B">
              <w:t>Выходные соединения – 8 портов IEC</w:t>
            </w:r>
            <w:r>
              <w:t>320 C13;</w:t>
            </w:r>
          </w:p>
          <w:p w:rsidR="003A497D" w:rsidRPr="0029786B" w:rsidRDefault="003A497D" w:rsidP="000E028B">
            <w:r w:rsidRPr="0029786B">
              <w:t>Количество групп розеток – 2 группы</w:t>
            </w:r>
            <w:r>
              <w:t>;</w:t>
            </w:r>
          </w:p>
          <w:p w:rsidR="003A497D" w:rsidRPr="0029786B" w:rsidRDefault="003A497D" w:rsidP="000E028B">
            <w:r w:rsidRPr="0029786B">
              <w:t>Управляемая группа розеток – минимум одна группа на 4 порта IEC320 С13</w:t>
            </w:r>
            <w:r>
              <w:t>;</w:t>
            </w:r>
          </w:p>
          <w:p w:rsidR="003A497D" w:rsidRPr="0029786B" w:rsidRDefault="003A497D" w:rsidP="000E028B">
            <w:r w:rsidRPr="0029786B">
              <w:t>Эффективность (КПД) при полной нагрузке и заряженных батареях не менее:</w:t>
            </w:r>
          </w:p>
          <w:p w:rsidR="003A497D" w:rsidRPr="0029786B" w:rsidRDefault="003A497D" w:rsidP="000E028B">
            <w:r>
              <w:t xml:space="preserve"> - п</w:t>
            </w:r>
            <w:r w:rsidRPr="0029786B">
              <w:t>ри работе от сети не менее 91%</w:t>
            </w:r>
            <w:r>
              <w:t>,</w:t>
            </w:r>
          </w:p>
          <w:p w:rsidR="003A497D" w:rsidRPr="0029786B" w:rsidRDefault="003A497D" w:rsidP="000E028B">
            <w:r>
              <w:t xml:space="preserve"> - р</w:t>
            </w:r>
            <w:r w:rsidRPr="0029786B">
              <w:t>абота в ЭКО режиме не менее 96%</w:t>
            </w:r>
            <w:r>
              <w:t>,</w:t>
            </w:r>
          </w:p>
          <w:p w:rsidR="003A497D" w:rsidRPr="0029786B" w:rsidRDefault="003A497D" w:rsidP="000E028B">
            <w:r>
              <w:t xml:space="preserve"> - п</w:t>
            </w:r>
            <w:r w:rsidRPr="0029786B">
              <w:t>ри работе от батарей не менее 90%</w:t>
            </w:r>
            <w:r>
              <w:t>.</w:t>
            </w:r>
          </w:p>
          <w:p w:rsidR="003A497D" w:rsidRDefault="003A497D" w:rsidP="000E028B">
            <w:pPr>
              <w:spacing w:line="256" w:lineRule="auto"/>
            </w:pPr>
            <w:r w:rsidRPr="0029786B">
              <w:t>ИБП должен содержать в составе комплект батарей с функционалом:</w:t>
            </w:r>
          </w:p>
          <w:p w:rsidR="003A497D" w:rsidRPr="0029786B" w:rsidRDefault="003A497D" w:rsidP="000E028B">
            <w:pPr>
              <w:spacing w:line="256" w:lineRule="auto"/>
            </w:pPr>
            <w:r>
              <w:t xml:space="preserve"> - </w:t>
            </w:r>
            <w:r w:rsidRPr="0029786B">
              <w:t>тип батареи: необслуживаемая герметичная свинцово-кислотная батарея с загущенным электролитом;</w:t>
            </w:r>
          </w:p>
          <w:p w:rsidR="003A497D" w:rsidRPr="0029786B" w:rsidRDefault="003A497D" w:rsidP="000E028B">
            <w:pPr>
              <w:spacing w:line="254" w:lineRule="auto"/>
            </w:pPr>
            <w:r>
              <w:t xml:space="preserve"> - </w:t>
            </w:r>
            <w:r w:rsidRPr="0029786B">
              <w:t>типовое время заряда внутренней батареи от 0 до 90% не более 3 часов;</w:t>
            </w:r>
          </w:p>
          <w:p w:rsidR="003A497D" w:rsidRPr="0029786B" w:rsidRDefault="003A497D" w:rsidP="000E028B">
            <w:pPr>
              <w:spacing w:line="256" w:lineRule="auto"/>
            </w:pPr>
            <w:r>
              <w:t xml:space="preserve"> - </w:t>
            </w:r>
            <w:r w:rsidRPr="0029786B">
              <w:t>интеллектуальное управление зарядом батарей;</w:t>
            </w:r>
          </w:p>
          <w:p w:rsidR="003A497D" w:rsidRDefault="003A497D" w:rsidP="000E028B">
            <w:pPr>
              <w:spacing w:line="256" w:lineRule="auto"/>
            </w:pPr>
            <w:r>
              <w:t xml:space="preserve"> - </w:t>
            </w:r>
            <w:r w:rsidRPr="0029786B">
              <w:t>применение температурной компенсации при зарядке батарей;</w:t>
            </w:r>
          </w:p>
          <w:p w:rsidR="003A497D" w:rsidRPr="0029786B" w:rsidRDefault="003A497D" w:rsidP="000E028B">
            <w:pPr>
              <w:spacing w:line="256" w:lineRule="auto"/>
            </w:pPr>
            <w:r>
              <w:t xml:space="preserve"> - </w:t>
            </w:r>
            <w:r w:rsidRPr="0029786B">
              <w:t>возможность «горячей замены» батарей пользователем без отключения ИБП и нагрузки, с фронтальной части системы ИБП;</w:t>
            </w:r>
          </w:p>
          <w:p w:rsidR="003A497D" w:rsidRPr="00034B58" w:rsidRDefault="003A497D" w:rsidP="000E028B">
            <w:pPr>
              <w:spacing w:line="256" w:lineRule="auto"/>
            </w:pPr>
            <w:r>
              <w:t xml:space="preserve"> - </w:t>
            </w:r>
            <w:r w:rsidRPr="00034B58">
              <w:t>возможность запуска ИБП для питания нагрузки при отсутствии входн</w:t>
            </w:r>
            <w:r>
              <w:t>ого напряжения (холодный старт).</w:t>
            </w:r>
          </w:p>
          <w:p w:rsidR="003A497D" w:rsidRPr="00034B58" w:rsidRDefault="003A497D" w:rsidP="000E028B">
            <w:pPr>
              <w:spacing w:line="256" w:lineRule="auto"/>
            </w:pPr>
            <w:r w:rsidRPr="00034B58">
              <w:t>Не менее 1 (одного) последовательного порта RS-232 для использования программного обеспечения упра</w:t>
            </w:r>
            <w:r>
              <w:t>вления питанием;</w:t>
            </w:r>
          </w:p>
          <w:p w:rsidR="003A497D" w:rsidRPr="00034B58" w:rsidRDefault="003A497D" w:rsidP="000E028B">
            <w:pPr>
              <w:spacing w:line="256" w:lineRule="auto"/>
            </w:pPr>
            <w:r w:rsidRPr="00034B58">
              <w:t>Не менее 1 (одного) слота для установки опциональный карт мониторинга и управления ИБП;</w:t>
            </w:r>
          </w:p>
          <w:p w:rsidR="003A497D" w:rsidRPr="00034B58" w:rsidRDefault="003A497D" w:rsidP="000E028B">
            <w:pPr>
              <w:spacing w:line="256" w:lineRule="auto"/>
            </w:pPr>
            <w:r w:rsidRPr="00034B58">
              <w:t>Наличие продвинутого LCD-дисплей с поддержкой визуального и звукового оповещения следующих событий:</w:t>
            </w:r>
          </w:p>
          <w:p w:rsidR="003A497D" w:rsidRPr="00034B58" w:rsidRDefault="003A497D" w:rsidP="000E028B">
            <w:pPr>
              <w:spacing w:line="256" w:lineRule="auto"/>
            </w:pPr>
            <w:r>
              <w:lastRenderedPageBreak/>
              <w:t xml:space="preserve"> - </w:t>
            </w:r>
            <w:r w:rsidRPr="00034B58">
              <w:t>работа от сети;</w:t>
            </w:r>
          </w:p>
          <w:p w:rsidR="003A497D" w:rsidRPr="00034B58" w:rsidRDefault="003A497D" w:rsidP="000E028B">
            <w:pPr>
              <w:spacing w:line="256" w:lineRule="auto"/>
            </w:pPr>
            <w:r>
              <w:t xml:space="preserve"> - </w:t>
            </w:r>
            <w:r w:rsidRPr="00034B58">
              <w:t>работа от батареи;</w:t>
            </w:r>
          </w:p>
          <w:p w:rsidR="003A497D" w:rsidRPr="00034B58" w:rsidRDefault="003A497D" w:rsidP="000E028B">
            <w:pPr>
              <w:spacing w:line="256" w:lineRule="auto"/>
            </w:pPr>
            <w:r>
              <w:t xml:space="preserve"> - </w:t>
            </w:r>
            <w:r w:rsidRPr="00034B58">
              <w:t>неисправность;</w:t>
            </w:r>
          </w:p>
          <w:p w:rsidR="003A497D" w:rsidRPr="00034B58" w:rsidRDefault="003A497D" w:rsidP="000E028B">
            <w:pPr>
              <w:spacing w:line="256" w:lineRule="auto"/>
            </w:pPr>
            <w:r>
              <w:t xml:space="preserve"> - необходима замена батареи.</w:t>
            </w:r>
          </w:p>
          <w:p w:rsidR="003A497D" w:rsidRPr="00034B58" w:rsidRDefault="003A497D" w:rsidP="000E028B">
            <w:pPr>
              <w:spacing w:line="256" w:lineRule="auto"/>
            </w:pPr>
            <w:r w:rsidRPr="00034B58">
              <w:t>Возможность управления настройками ИБП через экранное меню ЖК-дисплея с помощью доступных кнопок управления без привлечения внешнего ПО на рабочей станции управления;</w:t>
            </w:r>
          </w:p>
          <w:p w:rsidR="003A497D" w:rsidRPr="00034B58" w:rsidRDefault="003A497D" w:rsidP="000E028B">
            <w:pPr>
              <w:spacing w:line="256" w:lineRule="auto"/>
            </w:pPr>
            <w:r w:rsidRPr="00034B58">
              <w:t>ИБП должен обеспечивать детальную информацию на экране ЖК-дисплея ИБП о своем состоянии по параметрам:</w:t>
            </w:r>
          </w:p>
          <w:p w:rsidR="003A497D" w:rsidRPr="00034B58" w:rsidRDefault="003A497D" w:rsidP="000E028B">
            <w:pPr>
              <w:spacing w:line="256" w:lineRule="auto"/>
            </w:pPr>
            <w:r>
              <w:t xml:space="preserve"> - </w:t>
            </w:r>
            <w:r w:rsidRPr="00034B58">
              <w:t xml:space="preserve">режим работы </w:t>
            </w:r>
          </w:p>
          <w:p w:rsidR="003A497D" w:rsidRPr="00034B58" w:rsidRDefault="003A497D" w:rsidP="000E028B">
            <w:pPr>
              <w:spacing w:line="256" w:lineRule="auto"/>
            </w:pPr>
            <w:r>
              <w:t xml:space="preserve"> - </w:t>
            </w:r>
            <w:r w:rsidRPr="00034B58">
              <w:t>нагрузка ИБП;</w:t>
            </w:r>
          </w:p>
          <w:p w:rsidR="003A497D" w:rsidRPr="00034B58" w:rsidRDefault="003A497D" w:rsidP="000E028B">
            <w:pPr>
              <w:spacing w:line="256" w:lineRule="auto"/>
            </w:pPr>
            <w:r>
              <w:t xml:space="preserve"> - </w:t>
            </w:r>
            <w:r w:rsidRPr="00034B58">
              <w:t>состояние батарей</w:t>
            </w:r>
            <w:r>
              <w:t>;</w:t>
            </w:r>
          </w:p>
          <w:p w:rsidR="003A497D" w:rsidRPr="00034B58" w:rsidRDefault="003A497D" w:rsidP="000E028B">
            <w:pPr>
              <w:spacing w:line="252" w:lineRule="auto"/>
            </w:pPr>
            <w:r>
              <w:t xml:space="preserve"> - </w:t>
            </w:r>
            <w:r w:rsidRPr="00034B58">
              <w:t>входные/выходные нап</w:t>
            </w:r>
            <w:r>
              <w:t>ряжение (В) и частота (Гц).</w:t>
            </w:r>
          </w:p>
          <w:p w:rsidR="003A497D" w:rsidRPr="00034B58" w:rsidRDefault="003A497D" w:rsidP="000E028B">
            <w:r w:rsidRPr="00034B58">
              <w:t>Параметры выхода ИБП:</w:t>
            </w:r>
          </w:p>
          <w:p w:rsidR="003A497D" w:rsidRPr="00034B58" w:rsidRDefault="003A497D" w:rsidP="000E028B">
            <w:r>
              <w:t xml:space="preserve"> - т</w:t>
            </w:r>
            <w:r w:rsidRPr="00034B58">
              <w:t>ип формы напряжения – чистый синусоидальный сигнал;</w:t>
            </w:r>
          </w:p>
          <w:p w:rsidR="003A497D" w:rsidRPr="00034B58" w:rsidRDefault="003A497D" w:rsidP="000E028B">
            <w:r>
              <w:t xml:space="preserve"> - н</w:t>
            </w:r>
            <w:r w:rsidRPr="00034B58">
              <w:t xml:space="preserve">оминальное выходное напряжение – 230В; </w:t>
            </w:r>
          </w:p>
          <w:p w:rsidR="003A497D" w:rsidRPr="00034B58" w:rsidRDefault="003A497D" w:rsidP="000E028B">
            <w:r>
              <w:t xml:space="preserve"> - с</w:t>
            </w:r>
            <w:r w:rsidRPr="00034B58">
              <w:t xml:space="preserve">табильность выходного напряжения </w:t>
            </w:r>
            <w:r>
              <w:t>в пределах +/- 1%.</w:t>
            </w:r>
          </w:p>
          <w:p w:rsidR="003A497D" w:rsidRPr="00034B58" w:rsidRDefault="003A497D" w:rsidP="000E028B">
            <w:r>
              <w:t xml:space="preserve"> </w:t>
            </w:r>
            <w:r w:rsidRPr="00034B58">
              <w:t>Время автономной работы:</w:t>
            </w:r>
          </w:p>
          <w:p w:rsidR="003A497D" w:rsidRPr="00034B58" w:rsidRDefault="003A497D" w:rsidP="000E028B">
            <w:r>
              <w:t xml:space="preserve"> - п</w:t>
            </w:r>
            <w:r w:rsidRPr="00034B58">
              <w:t xml:space="preserve">ри нагрузке 1000 ВА (1000Вт) – не менее 4 минут; </w:t>
            </w:r>
          </w:p>
          <w:p w:rsidR="003A497D" w:rsidRPr="00034B58" w:rsidRDefault="003A497D" w:rsidP="000E028B">
            <w:r>
              <w:t xml:space="preserve"> - п</w:t>
            </w:r>
            <w:r w:rsidRPr="00034B58">
              <w:t>ри нагрузке 50% (500Вт) – не менее 11</w:t>
            </w:r>
            <w:r>
              <w:t xml:space="preserve"> минут.</w:t>
            </w:r>
          </w:p>
          <w:p w:rsidR="003A497D" w:rsidRDefault="003A497D" w:rsidP="000E028B">
            <w:r w:rsidRPr="00034B58">
              <w:t>Звуковые сигналы состояний ИБП с возможностью их отключения;</w:t>
            </w:r>
          </w:p>
          <w:p w:rsidR="003A497D" w:rsidRPr="00034B58" w:rsidRDefault="003A497D" w:rsidP="000E028B">
            <w:r>
              <w:t>Допустимые габариты ИБП:</w:t>
            </w:r>
          </w:p>
          <w:p w:rsidR="003A497D" w:rsidRPr="00034B58" w:rsidRDefault="003A497D" w:rsidP="000E028B">
            <w:r>
              <w:t xml:space="preserve"> - </w:t>
            </w:r>
            <w:r w:rsidRPr="00034B58">
              <w:t>высота ИБП не более 88 мм;</w:t>
            </w:r>
          </w:p>
          <w:p w:rsidR="003A497D" w:rsidRPr="00034B58" w:rsidRDefault="003A497D" w:rsidP="000E028B">
            <w:r>
              <w:t xml:space="preserve"> - </w:t>
            </w:r>
            <w:r w:rsidRPr="00034B58">
              <w:t>ширина ИБП не более 438 мм;</w:t>
            </w:r>
          </w:p>
          <w:p w:rsidR="003A497D" w:rsidRDefault="003A497D" w:rsidP="000E028B">
            <w:r>
              <w:t xml:space="preserve"> - </w:t>
            </w:r>
            <w:r w:rsidRPr="00034B58">
              <w:t>глубина ИБП не более 410 мм;</w:t>
            </w:r>
          </w:p>
          <w:p w:rsidR="003A497D" w:rsidRPr="00034B58" w:rsidRDefault="003A497D" w:rsidP="000E028B">
            <w:r w:rsidRPr="00034B58">
              <w:t>В комплекте поставки должны присутствовать:</w:t>
            </w:r>
          </w:p>
          <w:p w:rsidR="003A497D" w:rsidRPr="00034B58" w:rsidRDefault="003A497D" w:rsidP="000E028B">
            <w:r w:rsidRPr="000428C7">
              <w:t xml:space="preserve"> </w:t>
            </w:r>
            <w:r w:rsidRPr="00520784">
              <w:t xml:space="preserve"> </w:t>
            </w:r>
            <w:r>
              <w:t>- RS232-RS232 кабель;</w:t>
            </w:r>
          </w:p>
          <w:p w:rsidR="003A497D" w:rsidRPr="00034B58" w:rsidRDefault="003A497D" w:rsidP="000E028B">
            <w:r>
              <w:t xml:space="preserve"> - </w:t>
            </w:r>
            <w:r w:rsidRPr="00034B58">
              <w:t>ножки для напольной установки</w:t>
            </w:r>
            <w:r>
              <w:t>;</w:t>
            </w:r>
          </w:p>
          <w:p w:rsidR="003A497D" w:rsidRPr="00034B58" w:rsidRDefault="003A497D" w:rsidP="000E028B">
            <w:r>
              <w:t xml:space="preserve"> - </w:t>
            </w:r>
            <w:r w:rsidRPr="00034B58">
              <w:t>карта WEB/SNMP</w:t>
            </w:r>
            <w:r>
              <w:t>;</w:t>
            </w:r>
            <w:r w:rsidRPr="00034B58">
              <w:t xml:space="preserve"> </w:t>
            </w:r>
          </w:p>
          <w:p w:rsidR="003A497D" w:rsidRDefault="003A497D" w:rsidP="000E028B">
            <w:pPr>
              <w:rPr>
                <w:color w:val="FF0000"/>
              </w:rPr>
            </w:pPr>
            <w:r>
              <w:t xml:space="preserve"> - </w:t>
            </w:r>
            <w:r w:rsidRPr="00034B58">
              <w:t>монтажный компле</w:t>
            </w:r>
            <w:r>
              <w:t>кт рельс для установки в стойку.</w:t>
            </w:r>
          </w:p>
          <w:p w:rsidR="003A497D" w:rsidRPr="00034B58" w:rsidRDefault="003A497D" w:rsidP="000E028B">
            <w:r w:rsidRPr="003B2A5A">
              <w:t xml:space="preserve">В комплект поставки должно быть включено программное обеспечение (с поддержкой ОС </w:t>
            </w:r>
            <w:r w:rsidRPr="003B2A5A">
              <w:rPr>
                <w:lang w:val="en-US"/>
              </w:rPr>
              <w:t>Windows</w:t>
            </w:r>
            <w:r w:rsidRPr="003B2A5A">
              <w:t xml:space="preserve">), обеспечивающее мониторинг и управление ИБП с использованием </w:t>
            </w:r>
            <w:r w:rsidRPr="003B2A5A">
              <w:rPr>
                <w:lang w:val="en-US"/>
              </w:rPr>
              <w:t>WEB</w:t>
            </w:r>
            <w:r w:rsidRPr="003B2A5A">
              <w:t>/</w:t>
            </w:r>
            <w:r w:rsidRPr="003B2A5A">
              <w:rPr>
                <w:lang w:val="en-US"/>
              </w:rPr>
              <w:t>SNMP</w:t>
            </w:r>
            <w:r w:rsidRPr="003B2A5A">
              <w:t xml:space="preserve"> карты.</w:t>
            </w:r>
          </w:p>
          <w:p w:rsidR="003A497D" w:rsidRPr="00430122" w:rsidRDefault="003A497D" w:rsidP="000E028B">
            <w:r w:rsidRPr="00034B58">
              <w:t>Гарантия - не менее 2 (двух) лет с даты продажи</w:t>
            </w:r>
          </w:p>
        </w:tc>
        <w:tc>
          <w:tcPr>
            <w:tcW w:w="977" w:type="dxa"/>
            <w:vAlign w:val="center"/>
          </w:tcPr>
          <w:p w:rsidR="003A497D" w:rsidRPr="000B12E9" w:rsidRDefault="003A497D" w:rsidP="000E028B">
            <w:pPr>
              <w:jc w:val="center"/>
            </w:pPr>
            <w:r>
              <w:lastRenderedPageBreak/>
              <w:t>10</w:t>
            </w:r>
          </w:p>
        </w:tc>
      </w:tr>
    </w:tbl>
    <w:p w:rsidR="003A497D" w:rsidRDefault="003A497D" w:rsidP="003A497D">
      <w:pPr>
        <w:jc w:val="both"/>
        <w:rPr>
          <w:sz w:val="18"/>
          <w:szCs w:val="18"/>
        </w:rPr>
      </w:pPr>
    </w:p>
    <w:p w:rsidR="003A497D" w:rsidRDefault="003A497D" w:rsidP="003A497D">
      <w:pPr>
        <w:jc w:val="both"/>
        <w:rPr>
          <w:sz w:val="18"/>
          <w:szCs w:val="18"/>
        </w:rPr>
      </w:pPr>
    </w:p>
    <w:p w:rsidR="003A497D" w:rsidRPr="00CA3122" w:rsidRDefault="003A497D" w:rsidP="003A497D">
      <w:pPr>
        <w:rPr>
          <w:b/>
          <w:color w:val="000000"/>
        </w:rPr>
      </w:pPr>
      <w:r w:rsidRPr="004F238B">
        <w:rPr>
          <w:b/>
        </w:rPr>
        <w:t xml:space="preserve">Лот </w:t>
      </w:r>
      <w:r>
        <w:rPr>
          <w:b/>
        </w:rPr>
        <w:t>2</w:t>
      </w:r>
      <w:r w:rsidRPr="004F238B">
        <w:rPr>
          <w:b/>
        </w:rPr>
        <w:t xml:space="preserve"> - Спецификация товара «</w:t>
      </w:r>
      <w:r>
        <w:rPr>
          <w:b/>
        </w:rPr>
        <w:t>ИБП для АРМ</w:t>
      </w:r>
      <w:r w:rsidRPr="004F238B">
        <w:rPr>
          <w:b/>
        </w:rPr>
        <w:t>»</w:t>
      </w:r>
    </w:p>
    <w:p w:rsidR="003A497D" w:rsidRPr="00BA465E" w:rsidRDefault="003A497D" w:rsidP="003A497D">
      <w:pPr>
        <w:jc w:val="center"/>
        <w:rPr>
          <w:b/>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095"/>
        <w:gridCol w:w="1070"/>
      </w:tblGrid>
      <w:tr w:rsidR="003A497D" w:rsidRPr="00D53CE6" w:rsidTr="000E028B">
        <w:trPr>
          <w:trHeight w:val="285"/>
          <w:jc w:val="center"/>
        </w:trPr>
        <w:tc>
          <w:tcPr>
            <w:tcW w:w="2596" w:type="dxa"/>
            <w:shd w:val="clear" w:color="auto" w:fill="auto"/>
            <w:vAlign w:val="center"/>
          </w:tcPr>
          <w:p w:rsidR="003A497D" w:rsidRPr="004D63E3" w:rsidRDefault="003A497D" w:rsidP="000E028B">
            <w:pPr>
              <w:jc w:val="center"/>
              <w:rPr>
                <w:color w:val="000000"/>
              </w:rPr>
            </w:pPr>
            <w:r w:rsidRPr="00B43116">
              <w:rPr>
                <w:color w:val="000000"/>
              </w:rPr>
              <w:t>Наименование</w:t>
            </w:r>
            <w:r w:rsidRPr="004D63E3">
              <w:rPr>
                <w:color w:val="000000"/>
              </w:rPr>
              <w:t xml:space="preserve"> </w:t>
            </w:r>
            <w:r>
              <w:rPr>
                <w:color w:val="000000"/>
              </w:rPr>
              <w:t>товара</w:t>
            </w:r>
          </w:p>
        </w:tc>
        <w:tc>
          <w:tcPr>
            <w:tcW w:w="6095" w:type="dxa"/>
            <w:vAlign w:val="center"/>
          </w:tcPr>
          <w:p w:rsidR="003A497D" w:rsidRPr="004D63E3" w:rsidRDefault="003A497D" w:rsidP="000E028B">
            <w:pPr>
              <w:jc w:val="center"/>
              <w:rPr>
                <w:color w:val="000000"/>
              </w:rPr>
            </w:pPr>
            <w:r>
              <w:rPr>
                <w:color w:val="000000"/>
              </w:rPr>
              <w:t>Технические</w:t>
            </w:r>
            <w:r w:rsidRPr="004D63E3">
              <w:rPr>
                <w:color w:val="000000"/>
              </w:rPr>
              <w:t xml:space="preserve"> </w:t>
            </w:r>
            <w:r>
              <w:rPr>
                <w:color w:val="000000"/>
              </w:rPr>
              <w:t>характеристики</w:t>
            </w:r>
          </w:p>
        </w:tc>
        <w:tc>
          <w:tcPr>
            <w:tcW w:w="1070" w:type="dxa"/>
            <w:vAlign w:val="center"/>
          </w:tcPr>
          <w:p w:rsidR="003A497D" w:rsidRPr="004D63E3" w:rsidRDefault="003A497D" w:rsidP="000E028B">
            <w:pPr>
              <w:jc w:val="center"/>
              <w:rPr>
                <w:color w:val="000000"/>
              </w:rPr>
            </w:pPr>
            <w:r>
              <w:rPr>
                <w:color w:val="000000"/>
              </w:rPr>
              <w:t>Кол-во</w:t>
            </w:r>
            <w:r w:rsidRPr="004D63E3">
              <w:rPr>
                <w:color w:val="000000"/>
              </w:rPr>
              <w:t xml:space="preserve">, </w:t>
            </w:r>
            <w:r>
              <w:rPr>
                <w:color w:val="000000"/>
              </w:rPr>
              <w:t>шт</w:t>
            </w:r>
          </w:p>
        </w:tc>
      </w:tr>
      <w:tr w:rsidR="003A497D" w:rsidRPr="00034E62" w:rsidTr="000E028B">
        <w:trPr>
          <w:trHeight w:val="888"/>
          <w:jc w:val="center"/>
        </w:trPr>
        <w:tc>
          <w:tcPr>
            <w:tcW w:w="2596" w:type="dxa"/>
            <w:shd w:val="clear" w:color="auto" w:fill="auto"/>
            <w:vAlign w:val="center"/>
          </w:tcPr>
          <w:p w:rsidR="003A497D" w:rsidRPr="000B12E9" w:rsidRDefault="003A497D" w:rsidP="000E028B">
            <w:pPr>
              <w:jc w:val="center"/>
            </w:pPr>
            <w:r>
              <w:t>ИБП для АРМ</w:t>
            </w:r>
          </w:p>
        </w:tc>
        <w:tc>
          <w:tcPr>
            <w:tcW w:w="6095" w:type="dxa"/>
            <w:vAlign w:val="center"/>
          </w:tcPr>
          <w:p w:rsidR="003A497D" w:rsidRPr="00550C6E" w:rsidRDefault="003A497D" w:rsidP="000E028B">
            <w:r w:rsidRPr="00550C6E">
              <w:t xml:space="preserve">Максимальная выходная мощность – не менее </w:t>
            </w:r>
            <w:r>
              <w:t>800</w:t>
            </w:r>
            <w:r w:rsidRPr="00550C6E">
              <w:t xml:space="preserve"> В</w:t>
            </w:r>
            <w:r w:rsidRPr="00550C6E">
              <w:rPr>
                <w:lang w:val="fr-FR"/>
              </w:rPr>
              <w:t>A</w:t>
            </w:r>
            <w:r w:rsidRPr="00550C6E">
              <w:t>/</w:t>
            </w:r>
            <w:r>
              <w:t>4</w:t>
            </w:r>
            <w:r w:rsidRPr="001B7EF1">
              <w:t>8</w:t>
            </w:r>
            <w:r>
              <w:t>0</w:t>
            </w:r>
            <w:r w:rsidRPr="00550C6E">
              <w:t xml:space="preserve"> Вт;</w:t>
            </w:r>
          </w:p>
          <w:p w:rsidR="003A497D" w:rsidRPr="00550C6E" w:rsidRDefault="003A497D" w:rsidP="000E028B">
            <w:r w:rsidRPr="00550C6E">
              <w:t>Топология - Line Interactive;</w:t>
            </w:r>
          </w:p>
          <w:p w:rsidR="003A497D" w:rsidRDefault="003A497D" w:rsidP="000E028B">
            <w:r w:rsidRPr="00FD31C5">
              <w:t xml:space="preserve">Форма выходного сигнала при работе от аккумулятора – ступенчатая аппроксимация синусоиды; </w:t>
            </w:r>
          </w:p>
          <w:p w:rsidR="003A497D" w:rsidRPr="00FD31C5" w:rsidRDefault="003A497D" w:rsidP="000E028B">
            <w:r w:rsidRPr="00FD31C5">
              <w:t>Входные характеристики:</w:t>
            </w:r>
            <w:r w:rsidRPr="00FD31C5">
              <w:tab/>
            </w:r>
            <w:r w:rsidRPr="00FD31C5">
              <w:tab/>
            </w:r>
          </w:p>
          <w:p w:rsidR="003A497D" w:rsidRPr="00FD31C5" w:rsidRDefault="003A497D" w:rsidP="000E028B">
            <w:r>
              <w:t xml:space="preserve"> - н</w:t>
            </w:r>
            <w:r w:rsidRPr="00FD31C5">
              <w:t>апряжение 220/230/240 В</w:t>
            </w:r>
            <w:r>
              <w:t>,</w:t>
            </w:r>
            <w:r w:rsidRPr="00FD31C5">
              <w:tab/>
            </w:r>
          </w:p>
          <w:p w:rsidR="003A497D" w:rsidRPr="00FD31C5" w:rsidRDefault="003A497D" w:rsidP="000E028B">
            <w:r>
              <w:lastRenderedPageBreak/>
              <w:t xml:space="preserve"> - д</w:t>
            </w:r>
            <w:r w:rsidRPr="00FD31C5">
              <w:t>иапазон напряжения 170-280 В</w:t>
            </w:r>
            <w:r>
              <w:t>,</w:t>
            </w:r>
            <w:r w:rsidRPr="00FD31C5">
              <w:rPr>
                <w:rFonts w:ascii="MS Mincho" w:eastAsia="MS Mincho" w:hAnsi="MS Mincho" w:cs="MS Mincho" w:hint="eastAsia"/>
              </w:rPr>
              <w:t xml:space="preserve">　</w:t>
            </w:r>
            <w:r w:rsidRPr="00FD31C5">
              <w:tab/>
            </w:r>
          </w:p>
          <w:p w:rsidR="003A497D" w:rsidRPr="00FD31C5" w:rsidRDefault="003A497D" w:rsidP="000E028B">
            <w:r>
              <w:t xml:space="preserve"> - </w:t>
            </w:r>
            <w:r>
              <w:rPr>
                <w:rFonts w:hint="eastAsia"/>
              </w:rPr>
              <w:t>ч</w:t>
            </w:r>
            <w:r w:rsidRPr="00FD31C5">
              <w:rPr>
                <w:rFonts w:hint="eastAsia"/>
              </w:rPr>
              <w:t>астота</w:t>
            </w:r>
            <w:r>
              <w:t xml:space="preserve"> 50 Гц / 60 Гц ± 5 Гц,</w:t>
            </w:r>
            <w:r w:rsidRPr="00FD31C5">
              <w:tab/>
            </w:r>
            <w:r w:rsidRPr="00FD31C5">
              <w:tab/>
            </w:r>
          </w:p>
          <w:p w:rsidR="003A497D" w:rsidRPr="00FD31C5" w:rsidRDefault="003A497D" w:rsidP="000E028B">
            <w:r>
              <w:t xml:space="preserve"> - </w:t>
            </w:r>
            <w:r>
              <w:rPr>
                <w:rFonts w:hint="eastAsia"/>
              </w:rPr>
              <w:t>в</w:t>
            </w:r>
            <w:r w:rsidRPr="00FD31C5">
              <w:rPr>
                <w:rFonts w:hint="eastAsia"/>
              </w:rPr>
              <w:t>ходное</w:t>
            </w:r>
            <w:r w:rsidRPr="00FD31C5">
              <w:t xml:space="preserve"> подключение: Schuko CEE 7/7P</w:t>
            </w:r>
            <w:r>
              <w:t>.</w:t>
            </w:r>
          </w:p>
          <w:p w:rsidR="003A497D" w:rsidRPr="00FD31C5" w:rsidRDefault="003A497D" w:rsidP="000E028B">
            <w:r w:rsidRPr="00FD31C5">
              <w:rPr>
                <w:rFonts w:hint="eastAsia"/>
              </w:rPr>
              <w:t>Выходные</w:t>
            </w:r>
            <w:r w:rsidRPr="00FD31C5">
              <w:t xml:space="preserve"> характеристики</w:t>
            </w:r>
            <w:r>
              <w:t>:</w:t>
            </w:r>
          </w:p>
          <w:p w:rsidR="003A497D" w:rsidRPr="00FD31C5" w:rsidRDefault="003A497D" w:rsidP="000E028B">
            <w:r>
              <w:t xml:space="preserve"> - </w:t>
            </w:r>
            <w:r>
              <w:rPr>
                <w:rFonts w:hint="eastAsia"/>
              </w:rPr>
              <w:t>н</w:t>
            </w:r>
            <w:r w:rsidRPr="00FD31C5">
              <w:rPr>
                <w:rFonts w:hint="eastAsia"/>
              </w:rPr>
              <w:t>апряжение</w:t>
            </w:r>
            <w:r>
              <w:t xml:space="preserve"> </w:t>
            </w:r>
            <w:r w:rsidRPr="00FD31C5">
              <w:t>220/230/240 В</w:t>
            </w:r>
            <w:r>
              <w:t>,</w:t>
            </w:r>
            <w:r w:rsidRPr="00FD31C5">
              <w:tab/>
            </w:r>
            <w:r w:rsidRPr="00FD31C5">
              <w:tab/>
            </w:r>
            <w:r w:rsidRPr="00FD31C5">
              <w:tab/>
            </w:r>
          </w:p>
          <w:p w:rsidR="003A497D" w:rsidRPr="00FD31C5" w:rsidRDefault="003A497D" w:rsidP="000E028B">
            <w:r>
              <w:t xml:space="preserve"> - </w:t>
            </w:r>
            <w:r>
              <w:rPr>
                <w:rFonts w:hint="eastAsia"/>
              </w:rPr>
              <w:t>о</w:t>
            </w:r>
            <w:r w:rsidRPr="00FD31C5">
              <w:rPr>
                <w:rFonts w:hint="eastAsia"/>
              </w:rPr>
              <w:t>тклонение</w:t>
            </w:r>
            <w:r w:rsidRPr="00FD31C5">
              <w:t xml:space="preserve"> напряжения (от батареи) ± 10%</w:t>
            </w:r>
            <w:r>
              <w:t>,</w:t>
            </w:r>
          </w:p>
          <w:p w:rsidR="003A497D" w:rsidRPr="00FD31C5" w:rsidRDefault="003A497D" w:rsidP="000E028B">
            <w:r>
              <w:t xml:space="preserve"> - </w:t>
            </w:r>
            <w:r>
              <w:rPr>
                <w:rFonts w:hint="eastAsia"/>
              </w:rPr>
              <w:t>ч</w:t>
            </w:r>
            <w:r w:rsidRPr="00FD31C5">
              <w:rPr>
                <w:rFonts w:hint="eastAsia"/>
              </w:rPr>
              <w:t>астота</w:t>
            </w:r>
            <w:r w:rsidRPr="00FD31C5">
              <w:t xml:space="preserve"> (от батареи) 50/60 Гц ± 1 Гц</w:t>
            </w:r>
            <w:r>
              <w:t>,</w:t>
            </w:r>
            <w:r w:rsidRPr="00FD31C5">
              <w:tab/>
            </w:r>
          </w:p>
          <w:p w:rsidR="003A497D" w:rsidRDefault="003A497D" w:rsidP="000E028B">
            <w:r>
              <w:t xml:space="preserve"> - </w:t>
            </w:r>
            <w:r>
              <w:rPr>
                <w:rFonts w:hint="eastAsia"/>
              </w:rPr>
              <w:t>в</w:t>
            </w:r>
            <w:r w:rsidRPr="00FD31C5">
              <w:rPr>
                <w:rFonts w:hint="eastAsia"/>
              </w:rPr>
              <w:t>ыходные</w:t>
            </w:r>
            <w:r w:rsidRPr="00FD31C5">
              <w:t xml:space="preserve"> подключения (</w:t>
            </w:r>
            <w:r>
              <w:t>c</w:t>
            </w:r>
            <w:r w:rsidRPr="00FD31C5">
              <w:t xml:space="preserve"> </w:t>
            </w:r>
            <w:r>
              <w:t>батарейной поддержкой и защитой от перенапряжения)</w:t>
            </w:r>
            <w:r w:rsidRPr="00FD31C5">
              <w:t xml:space="preserve"> 6 IEC 60320 C13 + 1 USB type-A</w:t>
            </w:r>
            <w:r>
              <w:t>,</w:t>
            </w:r>
          </w:p>
          <w:p w:rsidR="003A497D" w:rsidRDefault="003A497D" w:rsidP="000E028B">
            <w:r>
              <w:t xml:space="preserve"> - 1 кабель С13-С14 в поставке ИБП.</w:t>
            </w:r>
          </w:p>
          <w:p w:rsidR="003A497D" w:rsidRDefault="003A497D" w:rsidP="000E028B">
            <w:r w:rsidRPr="00FD31C5">
              <w:rPr>
                <w:rFonts w:hint="eastAsia"/>
              </w:rPr>
              <w:t>Коммуникационные</w:t>
            </w:r>
            <w:r w:rsidRPr="00FD31C5">
              <w:t xml:space="preserve"> средства</w:t>
            </w:r>
            <w:r>
              <w:t xml:space="preserve"> -</w:t>
            </w:r>
            <w:r w:rsidRPr="00FD31C5">
              <w:t xml:space="preserve"> USB-B порт (кабель USB A-USB B в комплекте)</w:t>
            </w:r>
            <w:r>
              <w:t>;</w:t>
            </w:r>
          </w:p>
          <w:p w:rsidR="003A497D" w:rsidRDefault="003A497D" w:rsidP="000E028B">
            <w:r w:rsidRPr="00FD31C5">
              <w:rPr>
                <w:rFonts w:hint="eastAsia"/>
              </w:rPr>
              <w:t>Время</w:t>
            </w:r>
            <w:r w:rsidRPr="00FD31C5">
              <w:t xml:space="preserve"> переключения</w:t>
            </w:r>
            <w:r>
              <w:t xml:space="preserve"> -</w:t>
            </w:r>
            <w:r w:rsidRPr="00FD31C5">
              <w:t xml:space="preserve"> стандартно 2-6мс, максимально 10мс</w:t>
            </w:r>
            <w:r>
              <w:t>;</w:t>
            </w:r>
          </w:p>
          <w:p w:rsidR="003A497D" w:rsidRDefault="003A497D" w:rsidP="000E028B">
            <w:r w:rsidRPr="00FD31C5">
              <w:rPr>
                <w:rFonts w:hint="eastAsia"/>
              </w:rPr>
              <w:t>Тип</w:t>
            </w:r>
            <w:r w:rsidRPr="00FD31C5">
              <w:t xml:space="preserve"> батареи</w:t>
            </w:r>
            <w:r>
              <w:t xml:space="preserve"> - </w:t>
            </w:r>
            <w:r w:rsidRPr="00FD31C5">
              <w:t>необслуживаемая герметичная свинцово-кислотная батарея с загущенным электролитом</w:t>
            </w:r>
            <w:r>
              <w:t>;</w:t>
            </w:r>
          </w:p>
          <w:p w:rsidR="003A497D" w:rsidRDefault="003A497D" w:rsidP="000E028B">
            <w:r w:rsidRPr="00FD31C5">
              <w:rPr>
                <w:rFonts w:hint="eastAsia"/>
              </w:rPr>
              <w:t>Монтаж</w:t>
            </w:r>
            <w:r w:rsidRPr="00FD31C5">
              <w:t xml:space="preserve"> батареи</w:t>
            </w:r>
            <w:r>
              <w:t xml:space="preserve"> -</w:t>
            </w:r>
            <w:r w:rsidRPr="00FD31C5">
              <w:t xml:space="preserve"> внутренний батарейный блок</w:t>
            </w:r>
            <w:r>
              <w:t>;</w:t>
            </w:r>
          </w:p>
          <w:p w:rsidR="003A497D" w:rsidRDefault="003A497D" w:rsidP="000E028B">
            <w:r w:rsidRPr="00FD31C5">
              <w:rPr>
                <w:rFonts w:hint="eastAsia"/>
              </w:rPr>
              <w:t>Типовое</w:t>
            </w:r>
            <w:r w:rsidRPr="00FD31C5">
              <w:t xml:space="preserve"> время перезарядки: 4-6 часов восстановление до 90% емкости</w:t>
            </w:r>
            <w:r>
              <w:t>;</w:t>
            </w:r>
          </w:p>
          <w:p w:rsidR="003A497D" w:rsidRDefault="003A497D" w:rsidP="000E028B">
            <w:r w:rsidRPr="00FD31C5">
              <w:rPr>
                <w:rFonts w:hint="eastAsia"/>
              </w:rPr>
              <w:t>Защита</w:t>
            </w:r>
            <w:r>
              <w:t xml:space="preserve"> - </w:t>
            </w:r>
            <w:r w:rsidRPr="00FD31C5">
              <w:t>автоматический предохранитель</w:t>
            </w:r>
            <w:r>
              <w:t xml:space="preserve"> (</w:t>
            </w:r>
            <w:r w:rsidRPr="00FD31C5">
              <w:t>от перегрузки, разряда и перезаряда</w:t>
            </w:r>
            <w:r>
              <w:t>);</w:t>
            </w:r>
          </w:p>
          <w:p w:rsidR="003A497D" w:rsidRPr="00FD31C5" w:rsidRDefault="003A497D" w:rsidP="000E028B">
            <w:r w:rsidRPr="00FD31C5">
              <w:rPr>
                <w:rFonts w:hint="eastAsia"/>
              </w:rPr>
              <w:t>Индикация</w:t>
            </w:r>
            <w:r>
              <w:t>:</w:t>
            </w:r>
            <w:r w:rsidRPr="00FD31C5">
              <w:tab/>
            </w:r>
            <w:r w:rsidRPr="00FD31C5">
              <w:tab/>
            </w:r>
            <w:r w:rsidRPr="00FD31C5">
              <w:tab/>
            </w:r>
          </w:p>
          <w:p w:rsidR="003A497D" w:rsidRPr="00FD31C5" w:rsidRDefault="003A497D" w:rsidP="000E028B">
            <w:r>
              <w:t xml:space="preserve"> - </w:t>
            </w:r>
            <w:r>
              <w:rPr>
                <w:rFonts w:hint="eastAsia"/>
              </w:rPr>
              <w:t>р</w:t>
            </w:r>
            <w:r w:rsidRPr="00FD31C5">
              <w:rPr>
                <w:rFonts w:hint="eastAsia"/>
              </w:rPr>
              <w:t>абота</w:t>
            </w:r>
            <w:r w:rsidRPr="00FD31C5">
              <w:t xml:space="preserve"> от сети</w:t>
            </w:r>
            <w:r>
              <w:t>,</w:t>
            </w:r>
            <w:r w:rsidRPr="00FD31C5">
              <w:tab/>
            </w:r>
          </w:p>
          <w:p w:rsidR="003A497D" w:rsidRDefault="003A497D" w:rsidP="000E028B">
            <w:r>
              <w:t xml:space="preserve"> - </w:t>
            </w:r>
            <w:r>
              <w:rPr>
                <w:rFonts w:hint="eastAsia"/>
              </w:rPr>
              <w:t>р</w:t>
            </w:r>
            <w:r w:rsidRPr="00FD31C5">
              <w:rPr>
                <w:rFonts w:hint="eastAsia"/>
              </w:rPr>
              <w:t>абота</w:t>
            </w:r>
            <w:r w:rsidRPr="00FD31C5">
              <w:t xml:space="preserve"> от батареи</w:t>
            </w:r>
            <w:r>
              <w:t>.</w:t>
            </w:r>
          </w:p>
          <w:p w:rsidR="003A497D" w:rsidRPr="00FD31C5" w:rsidRDefault="003A497D" w:rsidP="000E028B">
            <w:r>
              <w:rPr>
                <w:rFonts w:hint="eastAsia"/>
              </w:rPr>
              <w:t>З</w:t>
            </w:r>
            <w:r>
              <w:t>вуковые оповещения:</w:t>
            </w:r>
            <w:r w:rsidRPr="00FD31C5">
              <w:t xml:space="preserve"> </w:t>
            </w:r>
            <w:r w:rsidRPr="00FD31C5">
              <w:tab/>
            </w:r>
            <w:r w:rsidRPr="00FD31C5">
              <w:tab/>
            </w:r>
          </w:p>
          <w:p w:rsidR="003A497D" w:rsidRPr="00FD31C5" w:rsidRDefault="003A497D" w:rsidP="000E028B">
            <w:r>
              <w:t xml:space="preserve"> - </w:t>
            </w:r>
            <w:r>
              <w:rPr>
                <w:rFonts w:hint="eastAsia"/>
              </w:rPr>
              <w:t>р</w:t>
            </w:r>
            <w:r w:rsidRPr="00FD31C5">
              <w:rPr>
                <w:rFonts w:hint="eastAsia"/>
              </w:rPr>
              <w:t>абота</w:t>
            </w:r>
            <w:r w:rsidRPr="00FD31C5">
              <w:t xml:space="preserve"> от батареи</w:t>
            </w:r>
            <w:r>
              <w:t>,</w:t>
            </w:r>
            <w:r w:rsidRPr="00FD31C5">
              <w:tab/>
            </w:r>
          </w:p>
          <w:p w:rsidR="003A497D" w:rsidRPr="00FD31C5" w:rsidRDefault="003A497D" w:rsidP="000E028B">
            <w:r>
              <w:t xml:space="preserve"> - </w:t>
            </w:r>
            <w:r>
              <w:rPr>
                <w:rFonts w:hint="eastAsia"/>
              </w:rPr>
              <w:t>н</w:t>
            </w:r>
            <w:r w:rsidRPr="00FD31C5">
              <w:rPr>
                <w:rFonts w:hint="eastAsia"/>
              </w:rPr>
              <w:t>изкий</w:t>
            </w:r>
            <w:r w:rsidRPr="00FD31C5">
              <w:t xml:space="preserve"> заряд батареи</w:t>
            </w:r>
            <w:r>
              <w:t>,</w:t>
            </w:r>
          </w:p>
          <w:p w:rsidR="003A497D" w:rsidRPr="00FD31C5" w:rsidRDefault="003A497D" w:rsidP="000E028B">
            <w:r>
              <w:t xml:space="preserve"> - </w:t>
            </w:r>
            <w:r>
              <w:rPr>
                <w:rFonts w:hint="eastAsia"/>
              </w:rPr>
              <w:t>п</w:t>
            </w:r>
            <w:r w:rsidRPr="00FD31C5">
              <w:rPr>
                <w:rFonts w:hint="eastAsia"/>
              </w:rPr>
              <w:t>ерегрузка</w:t>
            </w:r>
            <w:r>
              <w:t>,</w:t>
            </w:r>
          </w:p>
          <w:p w:rsidR="003A497D" w:rsidRDefault="003A497D" w:rsidP="000E028B">
            <w:r>
              <w:t xml:space="preserve"> - </w:t>
            </w:r>
            <w:r>
              <w:rPr>
                <w:rFonts w:hint="eastAsia"/>
              </w:rPr>
              <w:t>н</w:t>
            </w:r>
            <w:r w:rsidRPr="00FD31C5">
              <w:rPr>
                <w:rFonts w:hint="eastAsia"/>
              </w:rPr>
              <w:t>еисправность</w:t>
            </w:r>
            <w:r>
              <w:t>.</w:t>
            </w:r>
          </w:p>
          <w:p w:rsidR="003A497D" w:rsidRPr="00FD31C5" w:rsidRDefault="003A497D" w:rsidP="000E028B">
            <w:r w:rsidRPr="00FD31C5">
              <w:rPr>
                <w:rFonts w:hint="eastAsia"/>
              </w:rPr>
              <w:t>Физические</w:t>
            </w:r>
            <w:r w:rsidRPr="00FD31C5">
              <w:t xml:space="preserve"> характеристики</w:t>
            </w:r>
            <w:r>
              <w:t>:</w:t>
            </w:r>
            <w:r w:rsidRPr="00FD31C5">
              <w:tab/>
            </w:r>
          </w:p>
          <w:p w:rsidR="003A497D" w:rsidRPr="00FD31C5" w:rsidRDefault="003A497D" w:rsidP="000E028B">
            <w:r>
              <w:t xml:space="preserve"> - г</w:t>
            </w:r>
            <w:r w:rsidRPr="00FD31C5">
              <w:rPr>
                <w:rFonts w:hint="eastAsia"/>
              </w:rPr>
              <w:t>абаритные</w:t>
            </w:r>
            <w:r w:rsidRPr="00FD31C5">
              <w:t xml:space="preserve"> размеры </w:t>
            </w:r>
            <w:r>
              <w:t>(</w:t>
            </w:r>
            <w:r w:rsidRPr="00FD31C5">
              <w:t>ГxШxВ</w:t>
            </w:r>
            <w:r>
              <w:t xml:space="preserve">) </w:t>
            </w:r>
            <w:r w:rsidRPr="00FD31C5">
              <w:t>245x163x90</w:t>
            </w:r>
            <w:r>
              <w:t>мм,</w:t>
            </w:r>
          </w:p>
          <w:p w:rsidR="003A497D" w:rsidRPr="00FD31C5" w:rsidRDefault="003A497D" w:rsidP="000E028B">
            <w:pPr>
              <w:tabs>
                <w:tab w:val="num" w:pos="456"/>
              </w:tabs>
            </w:pPr>
            <w:r>
              <w:t xml:space="preserve"> - м</w:t>
            </w:r>
            <w:r w:rsidRPr="00FD31C5">
              <w:rPr>
                <w:rFonts w:hint="eastAsia"/>
              </w:rPr>
              <w:t>асса</w:t>
            </w:r>
            <w:r w:rsidRPr="00FD31C5">
              <w:t xml:space="preserve"> нетто</w:t>
            </w:r>
            <w:r>
              <w:t xml:space="preserve"> до </w:t>
            </w:r>
            <w:r w:rsidRPr="00FD31C5">
              <w:t>4.5</w:t>
            </w:r>
            <w:r>
              <w:t xml:space="preserve"> кг.</w:t>
            </w:r>
          </w:p>
          <w:p w:rsidR="003A497D" w:rsidRPr="00FD31C5" w:rsidRDefault="003A497D" w:rsidP="000E028B">
            <w:r w:rsidRPr="00FD31C5">
              <w:rPr>
                <w:rFonts w:hint="eastAsia"/>
              </w:rPr>
              <w:t>Автоматический</w:t>
            </w:r>
            <w:r w:rsidRPr="00FD31C5">
              <w:t xml:space="preserve"> перезапуск при восстановлении питания</w:t>
            </w:r>
            <w:r>
              <w:t>;</w:t>
            </w:r>
          </w:p>
          <w:p w:rsidR="003A497D" w:rsidRPr="00FD31C5" w:rsidRDefault="003A497D" w:rsidP="000E028B">
            <w:r>
              <w:t>Возможность</w:t>
            </w:r>
            <w:r w:rsidRPr="00FD31C5">
              <w:rPr>
                <w:rFonts w:hint="eastAsia"/>
              </w:rPr>
              <w:t xml:space="preserve"> </w:t>
            </w:r>
            <w:r w:rsidRPr="00865CF1">
              <w:rPr>
                <w:rFonts w:hint="eastAsia"/>
              </w:rPr>
              <w:t>х</w:t>
            </w:r>
            <w:r w:rsidRPr="00FD31C5">
              <w:rPr>
                <w:rFonts w:hint="eastAsia"/>
              </w:rPr>
              <w:t>олодн</w:t>
            </w:r>
            <w:r w:rsidRPr="00865CF1">
              <w:rPr>
                <w:rFonts w:hint="eastAsia"/>
              </w:rPr>
              <w:t>о</w:t>
            </w:r>
            <w:r>
              <w:t>го старта (запуск от батарей без питания от сети);</w:t>
            </w:r>
            <w:r w:rsidRPr="006307D4">
              <w:rPr>
                <w:color w:val="FF0000"/>
              </w:rPr>
              <w:t xml:space="preserve"> </w:t>
            </w:r>
            <w:r w:rsidRPr="00FD31C5">
              <w:tab/>
            </w:r>
          </w:p>
          <w:p w:rsidR="003A497D" w:rsidRPr="00FD31C5" w:rsidRDefault="003A497D" w:rsidP="000E028B">
            <w:r>
              <w:t>Возможность зарядки батарей</w:t>
            </w:r>
            <w:r w:rsidRPr="00FD31C5">
              <w:t xml:space="preserve"> в выключенном состоянии</w:t>
            </w:r>
            <w:r>
              <w:t>;</w:t>
            </w:r>
            <w:r w:rsidRPr="00FD31C5">
              <w:tab/>
            </w:r>
            <w:r w:rsidRPr="00FD31C5">
              <w:tab/>
            </w:r>
            <w:r w:rsidRPr="00FD31C5">
              <w:tab/>
            </w:r>
          </w:p>
          <w:p w:rsidR="003A497D" w:rsidRPr="00430122" w:rsidRDefault="003A497D" w:rsidP="000E028B">
            <w:r w:rsidRPr="00FD31C5">
              <w:rPr>
                <w:rFonts w:hint="eastAsia"/>
              </w:rPr>
              <w:t>Гарантия</w:t>
            </w:r>
            <w:r>
              <w:t xml:space="preserve"> – не менее</w:t>
            </w:r>
            <w:r w:rsidRPr="00FD31C5">
              <w:t xml:space="preserve"> 2 </w:t>
            </w:r>
            <w:r>
              <w:t>(двух) лет</w:t>
            </w:r>
            <w:r w:rsidRPr="00FD31C5">
              <w:t xml:space="preserve"> с даты продажи</w:t>
            </w:r>
            <w:r>
              <w:t>.</w:t>
            </w:r>
          </w:p>
        </w:tc>
        <w:tc>
          <w:tcPr>
            <w:tcW w:w="1070" w:type="dxa"/>
            <w:vAlign w:val="center"/>
          </w:tcPr>
          <w:p w:rsidR="003A497D" w:rsidRPr="000B12E9" w:rsidRDefault="003A497D" w:rsidP="000E028B">
            <w:pPr>
              <w:jc w:val="center"/>
            </w:pPr>
            <w:r>
              <w:lastRenderedPageBreak/>
              <w:t>30</w:t>
            </w:r>
          </w:p>
        </w:tc>
      </w:tr>
    </w:tbl>
    <w:p w:rsidR="003A497D" w:rsidRPr="003A497D" w:rsidRDefault="003A497D" w:rsidP="003A497D">
      <w:pPr>
        <w:jc w:val="both"/>
        <w:rPr>
          <w:sz w:val="28"/>
          <w:szCs w:val="28"/>
        </w:rPr>
      </w:pPr>
    </w:p>
    <w:p w:rsidR="003A497D" w:rsidRDefault="003A497D" w:rsidP="003A497D">
      <w:pPr>
        <w:jc w:val="both"/>
        <w:rPr>
          <w:sz w:val="28"/>
          <w:szCs w:val="28"/>
        </w:rPr>
      </w:pPr>
    </w:p>
    <w:p w:rsidR="003A497D" w:rsidRDefault="003A497D" w:rsidP="003A497D">
      <w:pPr>
        <w:jc w:val="both"/>
        <w:rPr>
          <w:sz w:val="28"/>
          <w:szCs w:val="28"/>
        </w:rPr>
      </w:pPr>
    </w:p>
    <w:p w:rsidR="00F2303C" w:rsidRPr="003A497D" w:rsidRDefault="003A497D" w:rsidP="003A497D">
      <w:pPr>
        <w:tabs>
          <w:tab w:val="right" w:pos="9638"/>
        </w:tabs>
        <w:jc w:val="both"/>
        <w:rPr>
          <w:sz w:val="28"/>
          <w:szCs w:val="28"/>
        </w:rPr>
      </w:pPr>
      <w:r>
        <w:rPr>
          <w:sz w:val="28"/>
          <w:szCs w:val="28"/>
        </w:rPr>
        <w:t>Начальник Отдела закупок</w:t>
      </w:r>
      <w:r>
        <w:rPr>
          <w:sz w:val="28"/>
          <w:szCs w:val="28"/>
        </w:rPr>
        <w:tab/>
        <w:t>Р.А. Лавренюк</w:t>
      </w:r>
    </w:p>
    <w:p w:rsidR="00BA66BA" w:rsidRPr="00281EF5" w:rsidRDefault="00BA66BA">
      <w:pPr>
        <w:spacing w:after="200" w:line="276" w:lineRule="auto"/>
        <w:rPr>
          <w:sz w:val="28"/>
          <w:szCs w:val="28"/>
        </w:rPr>
      </w:pPr>
      <w:r w:rsidRPr="00281EF5">
        <w:rPr>
          <w:sz w:val="28"/>
          <w:szCs w:val="28"/>
        </w:rPr>
        <w:br w:type="page"/>
      </w:r>
    </w:p>
    <w:p w:rsidR="00F2303C" w:rsidRPr="00281EF5" w:rsidRDefault="00F2303C" w:rsidP="00F2303C">
      <w:pPr>
        <w:jc w:val="right"/>
        <w:rPr>
          <w:sz w:val="28"/>
          <w:szCs w:val="28"/>
        </w:rPr>
      </w:pPr>
      <w:r w:rsidRPr="00281EF5">
        <w:rPr>
          <w:sz w:val="28"/>
          <w:szCs w:val="28"/>
        </w:rPr>
        <w:lastRenderedPageBreak/>
        <w:t>Приложение №</w:t>
      </w:r>
      <w:r w:rsidR="00716EA0" w:rsidRPr="00281EF5">
        <w:rPr>
          <w:sz w:val="28"/>
          <w:szCs w:val="28"/>
        </w:rPr>
        <w:t> 2</w:t>
      </w:r>
    </w:p>
    <w:p w:rsidR="00F2303C" w:rsidRPr="00281EF5" w:rsidRDefault="00F2303C" w:rsidP="00F2303C">
      <w:pPr>
        <w:widowControl w:val="0"/>
        <w:autoSpaceDE w:val="0"/>
        <w:autoSpaceDN w:val="0"/>
        <w:adjustRightInd w:val="0"/>
        <w:ind w:right="-1"/>
        <w:jc w:val="center"/>
        <w:rPr>
          <w:b/>
          <w:bCs/>
          <w:sz w:val="26"/>
          <w:szCs w:val="26"/>
        </w:rPr>
      </w:pPr>
    </w:p>
    <w:p w:rsidR="00042046" w:rsidRPr="00281EF5" w:rsidRDefault="00042046" w:rsidP="00042046">
      <w:pPr>
        <w:widowControl w:val="0"/>
        <w:autoSpaceDE w:val="0"/>
        <w:autoSpaceDN w:val="0"/>
        <w:adjustRightInd w:val="0"/>
        <w:spacing w:before="150" w:after="150"/>
        <w:ind w:right="104"/>
        <w:jc w:val="center"/>
        <w:rPr>
          <w:b/>
          <w:bCs/>
          <w:color w:val="000000"/>
          <w:sz w:val="26"/>
          <w:szCs w:val="26"/>
        </w:rPr>
      </w:pPr>
      <w:r w:rsidRPr="00281EF5">
        <w:rPr>
          <w:b/>
          <w:bCs/>
          <w:color w:val="000000"/>
          <w:sz w:val="26"/>
          <w:szCs w:val="26"/>
        </w:rPr>
        <w:t xml:space="preserve">СОГЛАСИЕ </w:t>
      </w:r>
    </w:p>
    <w:p w:rsidR="00042046" w:rsidRPr="00281EF5" w:rsidRDefault="00042046" w:rsidP="00042046">
      <w:pPr>
        <w:widowControl w:val="0"/>
        <w:autoSpaceDE w:val="0"/>
        <w:autoSpaceDN w:val="0"/>
        <w:adjustRightInd w:val="0"/>
        <w:spacing w:before="150" w:after="150"/>
        <w:ind w:right="104"/>
        <w:jc w:val="center"/>
        <w:rPr>
          <w:b/>
          <w:bCs/>
          <w:color w:val="000000"/>
          <w:sz w:val="26"/>
          <w:szCs w:val="26"/>
        </w:rPr>
      </w:pPr>
      <w:r w:rsidRPr="00281EF5">
        <w:rPr>
          <w:b/>
          <w:bCs/>
          <w:color w:val="000000"/>
          <w:sz w:val="26"/>
          <w:szCs w:val="26"/>
        </w:rPr>
        <w:t>НА ПРЕДОСТАВЛЕНИЕ СВЕДЕНИЙ</w:t>
      </w:r>
    </w:p>
    <w:p w:rsidR="00042046" w:rsidRPr="00281EF5" w:rsidRDefault="00042046" w:rsidP="00042046">
      <w:pPr>
        <w:pStyle w:val="ConsPlusNormal"/>
        <w:jc w:val="center"/>
        <w:rPr>
          <w:rFonts w:ascii="Times New Roman" w:hAnsi="Times New Roman" w:cs="Times New Roman"/>
          <w:b/>
          <w:bCs/>
          <w:color w:val="000000"/>
          <w:sz w:val="26"/>
          <w:szCs w:val="26"/>
        </w:rPr>
      </w:pPr>
      <w:r w:rsidRPr="00281EF5">
        <w:rPr>
          <w:rFonts w:ascii="Times New Roman" w:hAnsi="Times New Roman" w:cs="Times New Roman"/>
          <w:b/>
          <w:bCs/>
          <w:color w:val="000000"/>
          <w:sz w:val="26"/>
          <w:szCs w:val="26"/>
        </w:rPr>
        <w:t>№________________________________&lt;*&gt;</w:t>
      </w:r>
    </w:p>
    <w:p w:rsidR="00042046" w:rsidRPr="00281EF5" w:rsidRDefault="00042046" w:rsidP="00042046">
      <w:pPr>
        <w:pStyle w:val="ConsPlusNormal"/>
        <w:jc w:val="center"/>
        <w:rPr>
          <w:rFonts w:ascii="Times New Roman" w:hAnsi="Times New Roman" w:cs="Times New Roman"/>
          <w:b/>
          <w:bCs/>
          <w:color w:val="000000"/>
          <w:sz w:val="26"/>
          <w:szCs w:val="26"/>
        </w:rPr>
      </w:pPr>
    </w:p>
    <w:p w:rsidR="00042046" w:rsidRPr="00281EF5" w:rsidRDefault="00042046" w:rsidP="00042046">
      <w:pPr>
        <w:widowControl w:val="0"/>
        <w:autoSpaceDE w:val="0"/>
        <w:autoSpaceDN w:val="0"/>
        <w:adjustRightInd w:val="0"/>
        <w:spacing w:before="150" w:after="150"/>
        <w:ind w:right="104"/>
        <w:jc w:val="center"/>
        <w:rPr>
          <w:rFonts w:ascii="Arial" w:hAnsi="Arial" w:cs="Arial"/>
        </w:rPr>
      </w:pPr>
    </w:p>
    <w:p w:rsidR="00042046" w:rsidRPr="00281EF5" w:rsidRDefault="00042046" w:rsidP="00042046">
      <w:pPr>
        <w:widowControl w:val="0"/>
        <w:autoSpaceDE w:val="0"/>
        <w:autoSpaceDN w:val="0"/>
        <w:adjustRightInd w:val="0"/>
        <w:ind w:right="104"/>
        <w:rPr>
          <w:color w:val="000000"/>
          <w:sz w:val="20"/>
          <w:szCs w:val="20"/>
        </w:rPr>
      </w:pPr>
    </w:p>
    <w:p w:rsidR="00042046" w:rsidRPr="00281EF5" w:rsidRDefault="00042046" w:rsidP="00042046">
      <w:pPr>
        <w:widowControl w:val="0"/>
        <w:autoSpaceDE w:val="0"/>
        <w:autoSpaceDN w:val="0"/>
        <w:adjustRightInd w:val="0"/>
        <w:ind w:right="104"/>
        <w:rPr>
          <w:color w:val="000000"/>
          <w:sz w:val="20"/>
          <w:szCs w:val="20"/>
        </w:rPr>
      </w:pPr>
    </w:p>
    <w:p w:rsidR="00042046" w:rsidRPr="00281EF5" w:rsidRDefault="00042046" w:rsidP="00042046">
      <w:pPr>
        <w:widowControl w:val="0"/>
        <w:autoSpaceDE w:val="0"/>
        <w:autoSpaceDN w:val="0"/>
        <w:adjustRightInd w:val="0"/>
        <w:ind w:right="104"/>
        <w:rPr>
          <w:color w:val="000000"/>
          <w:sz w:val="20"/>
          <w:szCs w:val="20"/>
        </w:rPr>
      </w:pPr>
      <w:r w:rsidRPr="00281EF5">
        <w:rPr>
          <w:bCs/>
          <w:color w:val="000000"/>
          <w:sz w:val="26"/>
          <w:szCs w:val="26"/>
        </w:rPr>
        <w:t>Я,</w:t>
      </w:r>
      <w:r w:rsidRPr="00281EF5">
        <w:rPr>
          <w:color w:val="000000"/>
          <w:sz w:val="26"/>
          <w:szCs w:val="26"/>
        </w:rPr>
        <w:t xml:space="preserve"> </w:t>
      </w:r>
      <w:r w:rsidRPr="00281EF5">
        <w:rPr>
          <w:color w:val="000000"/>
          <w:sz w:val="20"/>
          <w:szCs w:val="20"/>
        </w:rPr>
        <w:t>______________________________________________________________________________________________,</w:t>
      </w:r>
    </w:p>
    <w:p w:rsidR="00042046" w:rsidRPr="00281EF5" w:rsidRDefault="00042046" w:rsidP="00042046">
      <w:pPr>
        <w:widowControl w:val="0"/>
        <w:autoSpaceDE w:val="0"/>
        <w:autoSpaceDN w:val="0"/>
        <w:adjustRightInd w:val="0"/>
        <w:ind w:right="104"/>
        <w:jc w:val="center"/>
        <w:rPr>
          <w:color w:val="000000"/>
          <w:sz w:val="20"/>
          <w:szCs w:val="20"/>
        </w:rPr>
      </w:pPr>
      <w:r w:rsidRPr="00281EF5">
        <w:rPr>
          <w:bCs/>
          <w:i/>
          <w:iCs/>
          <w:color w:val="000000"/>
          <w:sz w:val="16"/>
          <w:szCs w:val="16"/>
        </w:rPr>
        <w:t xml:space="preserve">(Фамилия имя отчество) </w:t>
      </w:r>
    </w:p>
    <w:p w:rsidR="00042046" w:rsidRPr="00281EF5" w:rsidRDefault="00042046" w:rsidP="00042046">
      <w:pPr>
        <w:widowControl w:val="0"/>
        <w:autoSpaceDE w:val="0"/>
        <w:autoSpaceDN w:val="0"/>
        <w:adjustRightInd w:val="0"/>
        <w:ind w:right="22"/>
        <w:jc w:val="both"/>
        <w:rPr>
          <w:color w:val="000000"/>
          <w:sz w:val="20"/>
          <w:szCs w:val="20"/>
        </w:rPr>
      </w:pPr>
      <w:r w:rsidRPr="00281EF5">
        <w:rPr>
          <w:sz w:val="28"/>
          <w:szCs w:val="28"/>
        </w:rPr>
        <w:t xml:space="preserve">дата рождения _________________________ идентификационный № ___________________________________, </w:t>
      </w:r>
      <w:r w:rsidRPr="00281EF5">
        <w:rPr>
          <w:sz w:val="26"/>
          <w:szCs w:val="26"/>
        </w:rPr>
        <w:t>выражаю свое согласие на предоставление сведений ОАО «Сбер Банк» обо мне из информационных ресурсов, находящихся в ведении Министерства внутренних дел Республики Беларусь и Фонда социальной защиты населения Министерства труда и социальной защиты Республики Беларусь.</w:t>
      </w:r>
    </w:p>
    <w:p w:rsidR="00042046" w:rsidRPr="00281EF5" w:rsidRDefault="00042046" w:rsidP="00042046">
      <w:pPr>
        <w:widowControl w:val="0"/>
        <w:autoSpaceDE w:val="0"/>
        <w:autoSpaceDN w:val="0"/>
        <w:adjustRightInd w:val="0"/>
        <w:ind w:right="104"/>
        <w:jc w:val="both"/>
        <w:rPr>
          <w:color w:val="000000"/>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4503"/>
        <w:gridCol w:w="5128"/>
      </w:tblGrid>
      <w:tr w:rsidR="00042046" w:rsidRPr="00281EF5" w:rsidTr="00FB1FD3">
        <w:trPr>
          <w:cantSplit/>
        </w:trPr>
        <w:tc>
          <w:tcPr>
            <w:tcW w:w="4503" w:type="dxa"/>
            <w:shd w:val="clear" w:color="auto" w:fill="FFFFFF"/>
            <w:vAlign w:val="bottom"/>
            <w:hideMark/>
          </w:tcPr>
          <w:p w:rsidR="00042046" w:rsidRPr="00281EF5" w:rsidRDefault="00042046" w:rsidP="00FB1FD3">
            <w:pPr>
              <w:keepLines/>
              <w:widowControl w:val="0"/>
              <w:autoSpaceDE w:val="0"/>
              <w:autoSpaceDN w:val="0"/>
              <w:adjustRightInd w:val="0"/>
              <w:ind w:right="105"/>
              <w:jc w:val="center"/>
              <w:rPr>
                <w:color w:val="000000"/>
              </w:rPr>
            </w:pPr>
            <w:r w:rsidRPr="00281EF5">
              <w:rPr>
                <w:b/>
                <w:bCs/>
                <w:i/>
                <w:iCs/>
                <w:color w:val="000000"/>
                <w:sz w:val="26"/>
                <w:szCs w:val="26"/>
              </w:rPr>
              <w:t>______________________________</w:t>
            </w:r>
          </w:p>
        </w:tc>
        <w:tc>
          <w:tcPr>
            <w:tcW w:w="5128" w:type="dxa"/>
            <w:shd w:val="clear" w:color="auto" w:fill="FFFFFF"/>
            <w:vAlign w:val="bottom"/>
            <w:hideMark/>
          </w:tcPr>
          <w:p w:rsidR="00042046" w:rsidRPr="00281EF5" w:rsidRDefault="00042046" w:rsidP="00FB1FD3">
            <w:pPr>
              <w:keepLines/>
              <w:widowControl w:val="0"/>
              <w:autoSpaceDE w:val="0"/>
              <w:autoSpaceDN w:val="0"/>
              <w:adjustRightInd w:val="0"/>
              <w:ind w:right="95"/>
              <w:jc w:val="center"/>
              <w:rPr>
                <w:color w:val="000000"/>
                <w:lang w:val="en-US"/>
              </w:rPr>
            </w:pPr>
            <w:r w:rsidRPr="00281EF5">
              <w:rPr>
                <w:color w:val="000000"/>
                <w:sz w:val="20"/>
                <w:szCs w:val="20"/>
                <w:lang w:val="en-US"/>
              </w:rPr>
              <w:t>____________________________________</w:t>
            </w:r>
          </w:p>
        </w:tc>
      </w:tr>
      <w:tr w:rsidR="00042046" w:rsidRPr="00281EF5" w:rsidTr="00FB1FD3">
        <w:trPr>
          <w:cantSplit/>
        </w:trPr>
        <w:tc>
          <w:tcPr>
            <w:tcW w:w="4503" w:type="dxa"/>
            <w:shd w:val="clear" w:color="auto" w:fill="FFFFFF"/>
            <w:hideMark/>
          </w:tcPr>
          <w:p w:rsidR="00042046" w:rsidRPr="00281EF5" w:rsidRDefault="00042046" w:rsidP="00FB1FD3">
            <w:pPr>
              <w:keepLines/>
              <w:widowControl w:val="0"/>
              <w:autoSpaceDE w:val="0"/>
              <w:autoSpaceDN w:val="0"/>
              <w:adjustRightInd w:val="0"/>
              <w:ind w:right="105"/>
              <w:jc w:val="center"/>
              <w:rPr>
                <w:color w:val="000000"/>
              </w:rPr>
            </w:pPr>
            <w:r w:rsidRPr="00281EF5">
              <w:rPr>
                <w:b/>
                <w:bCs/>
                <w:i/>
                <w:iCs/>
                <w:color w:val="000000"/>
                <w:sz w:val="17"/>
                <w:szCs w:val="17"/>
              </w:rPr>
              <w:t>(подпись)</w:t>
            </w:r>
          </w:p>
        </w:tc>
        <w:tc>
          <w:tcPr>
            <w:tcW w:w="5128" w:type="dxa"/>
            <w:shd w:val="clear" w:color="auto" w:fill="FFFFFF"/>
            <w:vAlign w:val="center"/>
            <w:hideMark/>
          </w:tcPr>
          <w:p w:rsidR="00042046" w:rsidRPr="00281EF5" w:rsidRDefault="00042046" w:rsidP="00FB1FD3">
            <w:pPr>
              <w:keepLines/>
              <w:widowControl w:val="0"/>
              <w:autoSpaceDE w:val="0"/>
              <w:autoSpaceDN w:val="0"/>
              <w:adjustRightInd w:val="0"/>
              <w:ind w:right="95"/>
              <w:jc w:val="center"/>
              <w:rPr>
                <w:color w:val="000000"/>
              </w:rPr>
            </w:pPr>
            <w:r w:rsidRPr="00281EF5">
              <w:rPr>
                <w:b/>
                <w:bCs/>
                <w:i/>
                <w:iCs/>
                <w:color w:val="000000"/>
                <w:sz w:val="17"/>
                <w:szCs w:val="17"/>
              </w:rPr>
              <w:t>(Фамилия И.О.)</w:t>
            </w:r>
          </w:p>
        </w:tc>
      </w:tr>
    </w:tbl>
    <w:p w:rsidR="00042046" w:rsidRPr="00281EF5" w:rsidRDefault="00042046" w:rsidP="00042046">
      <w:pPr>
        <w:widowControl w:val="0"/>
        <w:autoSpaceDE w:val="0"/>
        <w:autoSpaceDN w:val="0"/>
        <w:adjustRightInd w:val="0"/>
        <w:ind w:right="104"/>
        <w:jc w:val="both"/>
        <w:rPr>
          <w:color w:val="000000"/>
          <w:sz w:val="26"/>
          <w:szCs w:val="26"/>
        </w:rPr>
      </w:pPr>
    </w:p>
    <w:p w:rsidR="00042046" w:rsidRPr="00281EF5" w:rsidRDefault="00042046" w:rsidP="00042046">
      <w:pPr>
        <w:widowControl w:val="0"/>
        <w:autoSpaceDE w:val="0"/>
        <w:autoSpaceDN w:val="0"/>
        <w:adjustRightInd w:val="0"/>
        <w:ind w:right="22"/>
        <w:jc w:val="both"/>
        <w:rPr>
          <w:i/>
          <w:color w:val="000000"/>
          <w:sz w:val="26"/>
          <w:szCs w:val="26"/>
        </w:rPr>
      </w:pPr>
      <w:r w:rsidRPr="00281EF5">
        <w:rPr>
          <w:i/>
          <w:color w:val="000000"/>
          <w:sz w:val="26"/>
          <w:szCs w:val="26"/>
        </w:rPr>
        <w:t>« ___ » _____________ 2024 г.</w:t>
      </w:r>
    </w:p>
    <w:p w:rsidR="00042046" w:rsidRPr="00281EF5" w:rsidRDefault="00042046" w:rsidP="00042046">
      <w:pPr>
        <w:widowControl w:val="0"/>
        <w:autoSpaceDE w:val="0"/>
        <w:autoSpaceDN w:val="0"/>
        <w:adjustRightInd w:val="0"/>
        <w:ind w:right="104"/>
        <w:jc w:val="both"/>
        <w:rPr>
          <w:color w:val="000000"/>
          <w:sz w:val="26"/>
          <w:szCs w:val="26"/>
        </w:rPr>
      </w:pPr>
    </w:p>
    <w:p w:rsidR="00042046" w:rsidRPr="00281EF5" w:rsidRDefault="00042046" w:rsidP="00042046">
      <w:pPr>
        <w:widowControl w:val="0"/>
        <w:autoSpaceDE w:val="0"/>
        <w:autoSpaceDN w:val="0"/>
        <w:adjustRightInd w:val="0"/>
        <w:ind w:right="104"/>
        <w:jc w:val="both"/>
        <w:rPr>
          <w:color w:val="000000"/>
          <w:sz w:val="26"/>
          <w:szCs w:val="26"/>
        </w:rPr>
      </w:pPr>
    </w:p>
    <w:p w:rsidR="00042046" w:rsidRPr="00281EF5" w:rsidRDefault="00042046" w:rsidP="00042046">
      <w:pPr>
        <w:widowControl w:val="0"/>
        <w:autoSpaceDE w:val="0"/>
        <w:autoSpaceDN w:val="0"/>
        <w:adjustRightInd w:val="0"/>
        <w:ind w:right="104"/>
        <w:jc w:val="both"/>
        <w:rPr>
          <w:color w:val="000000"/>
          <w:sz w:val="26"/>
          <w:szCs w:val="26"/>
        </w:rPr>
      </w:pPr>
    </w:p>
    <w:p w:rsidR="00042046" w:rsidRPr="00281EF5" w:rsidRDefault="00042046" w:rsidP="00042046">
      <w:pPr>
        <w:widowControl w:val="0"/>
        <w:autoSpaceDE w:val="0"/>
        <w:autoSpaceDN w:val="0"/>
        <w:adjustRightInd w:val="0"/>
        <w:ind w:right="104"/>
        <w:jc w:val="both"/>
        <w:rPr>
          <w:color w:val="000000"/>
          <w:sz w:val="26"/>
          <w:szCs w:val="26"/>
        </w:rPr>
      </w:pPr>
    </w:p>
    <w:p w:rsidR="00042046" w:rsidRPr="00281EF5" w:rsidRDefault="00042046" w:rsidP="00042046">
      <w:pPr>
        <w:widowControl w:val="0"/>
        <w:autoSpaceDE w:val="0"/>
        <w:autoSpaceDN w:val="0"/>
        <w:adjustRightInd w:val="0"/>
        <w:ind w:right="104"/>
        <w:jc w:val="both"/>
        <w:rPr>
          <w:color w:val="000000"/>
          <w:sz w:val="26"/>
          <w:szCs w:val="26"/>
        </w:rPr>
      </w:pPr>
    </w:p>
    <w:p w:rsidR="00042046" w:rsidRPr="00281EF5" w:rsidRDefault="00042046" w:rsidP="00042046">
      <w:pPr>
        <w:widowControl w:val="0"/>
        <w:autoSpaceDE w:val="0"/>
        <w:autoSpaceDN w:val="0"/>
        <w:adjustRightInd w:val="0"/>
        <w:ind w:right="104"/>
        <w:jc w:val="both"/>
        <w:rPr>
          <w:color w:val="000000"/>
          <w:sz w:val="26"/>
          <w:szCs w:val="26"/>
        </w:rPr>
      </w:pPr>
    </w:p>
    <w:p w:rsidR="00042046" w:rsidRPr="00281EF5" w:rsidRDefault="00042046" w:rsidP="00042046">
      <w:pPr>
        <w:widowControl w:val="0"/>
        <w:autoSpaceDE w:val="0"/>
        <w:autoSpaceDN w:val="0"/>
        <w:adjustRightInd w:val="0"/>
        <w:ind w:right="104"/>
        <w:jc w:val="both"/>
        <w:rPr>
          <w:color w:val="000000"/>
          <w:sz w:val="26"/>
          <w:szCs w:val="26"/>
        </w:rPr>
      </w:pPr>
    </w:p>
    <w:p w:rsidR="00042046" w:rsidRPr="00281EF5" w:rsidRDefault="00042046" w:rsidP="00042046">
      <w:pPr>
        <w:jc w:val="both"/>
        <w:rPr>
          <w:sz w:val="28"/>
          <w:szCs w:val="28"/>
        </w:rPr>
      </w:pPr>
      <w:r w:rsidRPr="00281EF5">
        <w:rPr>
          <w:b/>
          <w:sz w:val="18"/>
          <w:szCs w:val="18"/>
          <w:vertAlign w:val="superscript"/>
        </w:rPr>
        <w:t>*_</w:t>
      </w:r>
      <w:r w:rsidRPr="00281EF5">
        <w:rPr>
          <w:b/>
          <w:sz w:val="18"/>
          <w:szCs w:val="18"/>
        </w:rPr>
        <w:t xml:space="preserve"> </w:t>
      </w:r>
      <w:r w:rsidRPr="00281EF5">
        <w:rPr>
          <w:sz w:val="18"/>
          <w:szCs w:val="1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r w:rsidRPr="00281EF5">
        <w:rPr>
          <w:sz w:val="28"/>
          <w:szCs w:val="28"/>
        </w:rPr>
        <w:t>.</w:t>
      </w:r>
    </w:p>
    <w:p w:rsidR="00F2303C" w:rsidRPr="00281EF5" w:rsidRDefault="00F2303C" w:rsidP="00F2303C">
      <w:pPr>
        <w:widowControl w:val="0"/>
        <w:tabs>
          <w:tab w:val="left" w:pos="816"/>
          <w:tab w:val="left" w:pos="1524"/>
          <w:tab w:val="left" w:pos="5763"/>
        </w:tabs>
        <w:autoSpaceDE w:val="0"/>
        <w:autoSpaceDN w:val="0"/>
        <w:adjustRightInd w:val="0"/>
        <w:ind w:left="121" w:right="22" w:firstLine="540"/>
        <w:rPr>
          <w:color w:val="000000"/>
        </w:rPr>
      </w:pPr>
      <w:r w:rsidRPr="00281EF5">
        <w:rPr>
          <w:color w:val="000000"/>
        </w:rPr>
        <w:tab/>
      </w:r>
      <w:r w:rsidRPr="00281EF5">
        <w:rPr>
          <w:color w:val="000000"/>
        </w:rPr>
        <w:tab/>
      </w:r>
    </w:p>
    <w:p w:rsidR="00F2303C" w:rsidRPr="00281EF5" w:rsidRDefault="00F2303C" w:rsidP="00F2303C">
      <w:pPr>
        <w:jc w:val="center"/>
        <w:rPr>
          <w:bCs/>
          <w:sz w:val="28"/>
          <w:szCs w:val="28"/>
        </w:rPr>
      </w:pPr>
    </w:p>
    <w:p w:rsidR="00F2303C" w:rsidRPr="00281EF5" w:rsidRDefault="00F2303C" w:rsidP="00F2303C"/>
    <w:p w:rsidR="00F2303C" w:rsidRPr="00281EF5" w:rsidRDefault="00F2303C" w:rsidP="00C02EC9">
      <w:pPr>
        <w:ind w:firstLine="708"/>
        <w:jc w:val="both"/>
        <w:rPr>
          <w:sz w:val="28"/>
          <w:szCs w:val="28"/>
        </w:rPr>
      </w:pPr>
    </w:p>
    <w:p w:rsidR="00291FBD" w:rsidRPr="00281EF5" w:rsidRDefault="00291FBD" w:rsidP="00C02EC9">
      <w:pPr>
        <w:ind w:firstLine="708"/>
        <w:jc w:val="both"/>
        <w:rPr>
          <w:sz w:val="28"/>
          <w:szCs w:val="28"/>
        </w:rPr>
      </w:pPr>
    </w:p>
    <w:p w:rsidR="00291FBD" w:rsidRPr="00281EF5" w:rsidRDefault="00291FBD" w:rsidP="00C02EC9">
      <w:pPr>
        <w:ind w:firstLine="708"/>
        <w:jc w:val="both"/>
        <w:rPr>
          <w:sz w:val="28"/>
          <w:szCs w:val="28"/>
        </w:rPr>
      </w:pPr>
    </w:p>
    <w:p w:rsidR="00291FBD" w:rsidRPr="00281EF5" w:rsidRDefault="00291FBD" w:rsidP="00C02EC9">
      <w:pPr>
        <w:ind w:firstLine="708"/>
        <w:jc w:val="both"/>
        <w:rPr>
          <w:sz w:val="28"/>
          <w:szCs w:val="28"/>
        </w:rPr>
      </w:pPr>
    </w:p>
    <w:p w:rsidR="00291FBD" w:rsidRPr="00281EF5" w:rsidRDefault="00291FBD" w:rsidP="00C02EC9">
      <w:pPr>
        <w:ind w:firstLine="708"/>
        <w:jc w:val="both"/>
        <w:rPr>
          <w:sz w:val="28"/>
          <w:szCs w:val="28"/>
        </w:rPr>
      </w:pPr>
    </w:p>
    <w:p w:rsidR="00291FBD" w:rsidRPr="00281EF5" w:rsidRDefault="00291FBD" w:rsidP="00C02EC9">
      <w:pPr>
        <w:ind w:firstLine="708"/>
        <w:jc w:val="both"/>
        <w:rPr>
          <w:sz w:val="28"/>
          <w:szCs w:val="28"/>
        </w:rPr>
      </w:pPr>
    </w:p>
    <w:p w:rsidR="00291FBD" w:rsidRPr="00281EF5" w:rsidRDefault="00291FBD" w:rsidP="00C02EC9">
      <w:pPr>
        <w:ind w:firstLine="708"/>
        <w:jc w:val="both"/>
        <w:rPr>
          <w:sz w:val="28"/>
          <w:szCs w:val="28"/>
        </w:rPr>
      </w:pPr>
    </w:p>
    <w:p w:rsidR="00291FBD" w:rsidRPr="00281EF5" w:rsidRDefault="00291FBD" w:rsidP="00C02EC9">
      <w:pPr>
        <w:ind w:firstLine="708"/>
        <w:jc w:val="both"/>
        <w:rPr>
          <w:sz w:val="28"/>
          <w:szCs w:val="28"/>
        </w:rPr>
      </w:pPr>
    </w:p>
    <w:p w:rsidR="00291FBD" w:rsidRPr="00281EF5" w:rsidRDefault="00291FBD" w:rsidP="00C02EC9">
      <w:pPr>
        <w:ind w:firstLine="708"/>
        <w:jc w:val="both"/>
        <w:rPr>
          <w:sz w:val="28"/>
          <w:szCs w:val="28"/>
        </w:rPr>
      </w:pPr>
    </w:p>
    <w:p w:rsidR="00291FBD" w:rsidRPr="00281EF5" w:rsidRDefault="00291FBD" w:rsidP="00C02EC9">
      <w:pPr>
        <w:ind w:firstLine="708"/>
        <w:jc w:val="both"/>
        <w:rPr>
          <w:sz w:val="28"/>
          <w:szCs w:val="28"/>
        </w:rPr>
      </w:pPr>
    </w:p>
    <w:p w:rsidR="00BA66BA" w:rsidRPr="00281EF5" w:rsidRDefault="00BA66BA">
      <w:pPr>
        <w:spacing w:after="200" w:line="276" w:lineRule="auto"/>
        <w:rPr>
          <w:sz w:val="28"/>
          <w:szCs w:val="28"/>
        </w:rPr>
      </w:pPr>
      <w:r w:rsidRPr="00281EF5">
        <w:rPr>
          <w:sz w:val="28"/>
          <w:szCs w:val="28"/>
        </w:rPr>
        <w:br w:type="page"/>
      </w:r>
    </w:p>
    <w:p w:rsidR="00291FBD" w:rsidRPr="00281EF5" w:rsidRDefault="00291FBD" w:rsidP="00291FBD">
      <w:pPr>
        <w:jc w:val="right"/>
        <w:rPr>
          <w:sz w:val="28"/>
          <w:szCs w:val="28"/>
        </w:rPr>
      </w:pPr>
      <w:r w:rsidRPr="00281EF5">
        <w:rPr>
          <w:sz w:val="28"/>
          <w:szCs w:val="28"/>
        </w:rPr>
        <w:lastRenderedPageBreak/>
        <w:t xml:space="preserve">Приложение № </w:t>
      </w:r>
      <w:r w:rsidR="00716EA0" w:rsidRPr="00281EF5">
        <w:rPr>
          <w:sz w:val="28"/>
          <w:szCs w:val="28"/>
        </w:rPr>
        <w:t>3</w:t>
      </w:r>
    </w:p>
    <w:p w:rsidR="00291FBD" w:rsidRPr="00281EF5" w:rsidRDefault="00291FBD" w:rsidP="00291FBD">
      <w:pPr>
        <w:jc w:val="right"/>
        <w:rPr>
          <w:sz w:val="28"/>
          <w:szCs w:val="28"/>
        </w:rPr>
      </w:pPr>
    </w:p>
    <w:p w:rsidR="00291FBD" w:rsidRPr="00281EF5" w:rsidRDefault="00291FBD" w:rsidP="00291FBD">
      <w:pPr>
        <w:ind w:firstLine="708"/>
        <w:jc w:val="center"/>
        <w:rPr>
          <w:sz w:val="28"/>
          <w:szCs w:val="28"/>
        </w:rPr>
      </w:pPr>
      <w:r w:rsidRPr="00281EF5">
        <w:rPr>
          <w:sz w:val="28"/>
          <w:szCs w:val="28"/>
        </w:rPr>
        <w:t>Антикоррупционная оговорка</w:t>
      </w:r>
    </w:p>
    <w:p w:rsidR="00291FBD" w:rsidRPr="00281EF5" w:rsidRDefault="00291FBD" w:rsidP="00291FBD">
      <w:pPr>
        <w:ind w:firstLine="708"/>
        <w:jc w:val="center"/>
        <w:rPr>
          <w:sz w:val="28"/>
          <w:szCs w:val="28"/>
        </w:rPr>
      </w:pPr>
    </w:p>
    <w:p w:rsidR="00291FBD" w:rsidRPr="00281EF5" w:rsidRDefault="00291FBD" w:rsidP="00291FBD">
      <w:pPr>
        <w:ind w:firstLine="709"/>
        <w:contextualSpacing/>
        <w:jc w:val="both"/>
        <w:rPr>
          <w:iCs/>
          <w:sz w:val="28"/>
          <w:szCs w:val="28"/>
        </w:rPr>
      </w:pPr>
      <w:r w:rsidRPr="00281EF5">
        <w:rPr>
          <w:iCs/>
          <w:sz w:val="28"/>
          <w:szCs w:val="28"/>
        </w:rPr>
        <w:t>При заключении, исполнении, изменении и расторжении Договора</w:t>
      </w:r>
      <w:r w:rsidRPr="00281EF5">
        <w:rPr>
          <w:iCs/>
          <w:sz w:val="28"/>
          <w:szCs w:val="28"/>
          <w:vertAlign w:val="superscript"/>
        </w:rPr>
        <w:footnoteReference w:id="1"/>
      </w:r>
      <w:r w:rsidRPr="00281EF5">
        <w:rPr>
          <w:iCs/>
          <w:sz w:val="28"/>
          <w:szCs w:val="28"/>
        </w:rPr>
        <w:t xml:space="preserve"> Стороны принимают на себя следующие обязательства:</w:t>
      </w:r>
    </w:p>
    <w:p w:rsidR="00291FBD" w:rsidRPr="00281EF5" w:rsidRDefault="00291FBD" w:rsidP="00291FBD">
      <w:pPr>
        <w:ind w:firstLine="709"/>
        <w:contextualSpacing/>
        <w:jc w:val="both"/>
        <w:rPr>
          <w:iCs/>
          <w:sz w:val="28"/>
          <w:szCs w:val="28"/>
        </w:rPr>
      </w:pPr>
      <w:r w:rsidRPr="00281EF5">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91FBD" w:rsidRPr="00281EF5" w:rsidRDefault="00291FBD" w:rsidP="00291FBD">
      <w:pPr>
        <w:ind w:firstLine="709"/>
        <w:contextualSpacing/>
        <w:jc w:val="both"/>
        <w:rPr>
          <w:iCs/>
          <w:sz w:val="28"/>
          <w:szCs w:val="28"/>
        </w:rPr>
      </w:pPr>
      <w:r w:rsidRPr="00281EF5">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91FBD" w:rsidRPr="00281EF5" w:rsidRDefault="00291FBD" w:rsidP="00291FBD">
      <w:pPr>
        <w:ind w:firstLine="709"/>
        <w:contextualSpacing/>
        <w:jc w:val="both"/>
        <w:rPr>
          <w:iCs/>
          <w:sz w:val="28"/>
          <w:szCs w:val="28"/>
        </w:rPr>
      </w:pPr>
      <w:r w:rsidRPr="00281EF5">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91FBD" w:rsidRPr="00281EF5" w:rsidRDefault="00291FBD" w:rsidP="00291FBD">
      <w:pPr>
        <w:ind w:firstLine="709"/>
        <w:contextualSpacing/>
        <w:jc w:val="both"/>
        <w:rPr>
          <w:iCs/>
          <w:sz w:val="28"/>
          <w:szCs w:val="28"/>
        </w:rPr>
      </w:pPr>
      <w:r w:rsidRPr="00281EF5">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91FBD" w:rsidRPr="00281EF5" w:rsidRDefault="00291FBD" w:rsidP="00291FBD">
      <w:pPr>
        <w:ind w:firstLine="709"/>
        <w:contextualSpacing/>
        <w:jc w:val="both"/>
        <w:rPr>
          <w:iCs/>
          <w:sz w:val="28"/>
          <w:szCs w:val="28"/>
        </w:rPr>
      </w:pPr>
      <w:r w:rsidRPr="00281EF5">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281EF5">
        <w:rPr>
          <w:iCs/>
          <w:sz w:val="28"/>
          <w:szCs w:val="28"/>
        </w:rPr>
        <w:lastRenderedPageBreak/>
        <w:t>должна привести возражения в отношении направленных сведений о нарушении коррупционной направленности.</w:t>
      </w:r>
    </w:p>
    <w:p w:rsidR="00291FBD" w:rsidRPr="00281EF5" w:rsidRDefault="00291FBD" w:rsidP="00291FBD">
      <w:pPr>
        <w:ind w:firstLine="709"/>
        <w:contextualSpacing/>
        <w:jc w:val="both"/>
        <w:rPr>
          <w:iCs/>
          <w:sz w:val="28"/>
          <w:szCs w:val="28"/>
        </w:rPr>
      </w:pPr>
      <w:r w:rsidRPr="00281EF5">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81EF5" w:rsidDel="002A25C9">
        <w:rPr>
          <w:iCs/>
          <w:sz w:val="28"/>
          <w:szCs w:val="28"/>
        </w:rPr>
        <w:t xml:space="preserve"> </w:t>
      </w:r>
      <w:r w:rsidRPr="00281EF5">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91FBD" w:rsidRPr="00497366" w:rsidRDefault="00291FBD" w:rsidP="00291FBD">
      <w:pPr>
        <w:ind w:firstLine="709"/>
        <w:contextualSpacing/>
        <w:jc w:val="both"/>
        <w:rPr>
          <w:iCs/>
          <w:sz w:val="28"/>
          <w:szCs w:val="28"/>
        </w:rPr>
      </w:pPr>
      <w:r w:rsidRPr="00281EF5">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91FBD" w:rsidRDefault="00291FBD" w:rsidP="00291FBD">
      <w:pPr>
        <w:jc w:val="center"/>
        <w:rPr>
          <w:sz w:val="28"/>
          <w:szCs w:val="28"/>
        </w:rPr>
      </w:pPr>
    </w:p>
    <w:p w:rsidR="00291FBD" w:rsidRDefault="00291FBD" w:rsidP="00C02EC9">
      <w:pPr>
        <w:ind w:firstLine="708"/>
        <w:jc w:val="both"/>
        <w:rPr>
          <w:sz w:val="28"/>
          <w:szCs w:val="28"/>
        </w:rPr>
      </w:pPr>
    </w:p>
    <w:sectPr w:rsidR="00291FBD" w:rsidSect="008D288E">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DA" w:rsidRDefault="00965FDA" w:rsidP="004A5CF6">
      <w:r>
        <w:separator/>
      </w:r>
    </w:p>
  </w:endnote>
  <w:endnote w:type="continuationSeparator" w:id="0">
    <w:p w:rsidR="00965FDA" w:rsidRDefault="00965FDA"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DA" w:rsidRDefault="00965FDA" w:rsidP="004A5CF6">
      <w:r>
        <w:separator/>
      </w:r>
    </w:p>
  </w:footnote>
  <w:footnote w:type="continuationSeparator" w:id="0">
    <w:p w:rsidR="00965FDA" w:rsidRDefault="00965FDA" w:rsidP="004A5CF6">
      <w:r>
        <w:continuationSeparator/>
      </w:r>
    </w:p>
  </w:footnote>
  <w:footnote w:id="1">
    <w:p w:rsidR="00291FBD" w:rsidRDefault="00291FBD" w:rsidP="00291FBD">
      <w:pPr>
        <w:pStyle w:val="af5"/>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1171FE">
          <w:rPr>
            <w:noProof/>
          </w:rPr>
          <w:t>11</w:t>
        </w:r>
        <w:r>
          <w:fldChar w:fldCharType="end"/>
        </w:r>
      </w:p>
    </w:sdtContent>
  </w:sdt>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C52C09"/>
    <w:multiLevelType w:val="multilevel"/>
    <w:tmpl w:val="8B746104"/>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9"/>
  </w:num>
  <w:num w:numId="6">
    <w:abstractNumId w:val="3"/>
  </w:num>
  <w:num w:numId="7">
    <w:abstractNumId w:val="12"/>
  </w:num>
  <w:num w:numId="8">
    <w:abstractNumId w:val="4"/>
  </w:num>
  <w:num w:numId="9">
    <w:abstractNumId w:val="0"/>
  </w:num>
  <w:num w:numId="10">
    <w:abstractNumId w:val="7"/>
  </w:num>
  <w:num w:numId="11">
    <w:abstractNumId w:val="8"/>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4EE8"/>
    <w:rsid w:val="00010788"/>
    <w:rsid w:val="00016025"/>
    <w:rsid w:val="00042046"/>
    <w:rsid w:val="00047136"/>
    <w:rsid w:val="0005797C"/>
    <w:rsid w:val="00062B60"/>
    <w:rsid w:val="000709B3"/>
    <w:rsid w:val="00083D35"/>
    <w:rsid w:val="00092F46"/>
    <w:rsid w:val="00092F99"/>
    <w:rsid w:val="00096E61"/>
    <w:rsid w:val="000B316C"/>
    <w:rsid w:val="000B408D"/>
    <w:rsid w:val="000B50DE"/>
    <w:rsid w:val="000C5C74"/>
    <w:rsid w:val="000D15EB"/>
    <w:rsid w:val="000E7896"/>
    <w:rsid w:val="000F0BC8"/>
    <w:rsid w:val="000F35A5"/>
    <w:rsid w:val="00111EF8"/>
    <w:rsid w:val="001171FE"/>
    <w:rsid w:val="00117916"/>
    <w:rsid w:val="0012746A"/>
    <w:rsid w:val="00134DC0"/>
    <w:rsid w:val="00140CAB"/>
    <w:rsid w:val="00155093"/>
    <w:rsid w:val="00160B93"/>
    <w:rsid w:val="00172824"/>
    <w:rsid w:val="00174101"/>
    <w:rsid w:val="00190254"/>
    <w:rsid w:val="001A0215"/>
    <w:rsid w:val="001A034B"/>
    <w:rsid w:val="001A3A6D"/>
    <w:rsid w:val="001A54D6"/>
    <w:rsid w:val="001B2CB6"/>
    <w:rsid w:val="001B3746"/>
    <w:rsid w:val="001B6598"/>
    <w:rsid w:val="001C39C3"/>
    <w:rsid w:val="001C77B7"/>
    <w:rsid w:val="001F7AF5"/>
    <w:rsid w:val="002274C3"/>
    <w:rsid w:val="00237E76"/>
    <w:rsid w:val="00271235"/>
    <w:rsid w:val="002773A7"/>
    <w:rsid w:val="00281EF5"/>
    <w:rsid w:val="00291FBD"/>
    <w:rsid w:val="002A4C2D"/>
    <w:rsid w:val="002B7895"/>
    <w:rsid w:val="003049E8"/>
    <w:rsid w:val="00305708"/>
    <w:rsid w:val="003133B5"/>
    <w:rsid w:val="00323C61"/>
    <w:rsid w:val="00336A12"/>
    <w:rsid w:val="00342B0E"/>
    <w:rsid w:val="003435FB"/>
    <w:rsid w:val="00350D1A"/>
    <w:rsid w:val="003541EE"/>
    <w:rsid w:val="00354844"/>
    <w:rsid w:val="0036183A"/>
    <w:rsid w:val="00363073"/>
    <w:rsid w:val="003733E5"/>
    <w:rsid w:val="00374B1E"/>
    <w:rsid w:val="00382167"/>
    <w:rsid w:val="00393088"/>
    <w:rsid w:val="003A3455"/>
    <w:rsid w:val="003A497D"/>
    <w:rsid w:val="003B4F64"/>
    <w:rsid w:val="003B7E24"/>
    <w:rsid w:val="003E2247"/>
    <w:rsid w:val="003F1396"/>
    <w:rsid w:val="003F37DD"/>
    <w:rsid w:val="003F6D35"/>
    <w:rsid w:val="0041123A"/>
    <w:rsid w:val="004136F0"/>
    <w:rsid w:val="004153A2"/>
    <w:rsid w:val="00426359"/>
    <w:rsid w:val="00431597"/>
    <w:rsid w:val="00431632"/>
    <w:rsid w:val="0043744A"/>
    <w:rsid w:val="00440ECC"/>
    <w:rsid w:val="004411F4"/>
    <w:rsid w:val="00445A4E"/>
    <w:rsid w:val="00445B72"/>
    <w:rsid w:val="00447A57"/>
    <w:rsid w:val="00454DE5"/>
    <w:rsid w:val="004740FF"/>
    <w:rsid w:val="00487E2C"/>
    <w:rsid w:val="00490441"/>
    <w:rsid w:val="0049726E"/>
    <w:rsid w:val="004A179F"/>
    <w:rsid w:val="004A1CBA"/>
    <w:rsid w:val="004A30C3"/>
    <w:rsid w:val="004A5CF6"/>
    <w:rsid w:val="004C0D35"/>
    <w:rsid w:val="004E0942"/>
    <w:rsid w:val="004F07FF"/>
    <w:rsid w:val="00510772"/>
    <w:rsid w:val="0054274C"/>
    <w:rsid w:val="00560696"/>
    <w:rsid w:val="00563C1A"/>
    <w:rsid w:val="005909BA"/>
    <w:rsid w:val="005917BC"/>
    <w:rsid w:val="005A5534"/>
    <w:rsid w:val="005B121C"/>
    <w:rsid w:val="005B6B54"/>
    <w:rsid w:val="005B7FE2"/>
    <w:rsid w:val="005D46CC"/>
    <w:rsid w:val="005D53D2"/>
    <w:rsid w:val="005E0807"/>
    <w:rsid w:val="006357CD"/>
    <w:rsid w:val="00635E53"/>
    <w:rsid w:val="00640076"/>
    <w:rsid w:val="00653CC9"/>
    <w:rsid w:val="00662DED"/>
    <w:rsid w:val="0067192F"/>
    <w:rsid w:val="006773AC"/>
    <w:rsid w:val="006824EE"/>
    <w:rsid w:val="00684237"/>
    <w:rsid w:val="006866C2"/>
    <w:rsid w:val="00693D4E"/>
    <w:rsid w:val="006A0921"/>
    <w:rsid w:val="006B0901"/>
    <w:rsid w:val="006B1134"/>
    <w:rsid w:val="006C3DC0"/>
    <w:rsid w:val="006F11E1"/>
    <w:rsid w:val="00716EA0"/>
    <w:rsid w:val="00734423"/>
    <w:rsid w:val="007369AE"/>
    <w:rsid w:val="00742312"/>
    <w:rsid w:val="00761C8A"/>
    <w:rsid w:val="0076578C"/>
    <w:rsid w:val="007702A5"/>
    <w:rsid w:val="007729D6"/>
    <w:rsid w:val="00780C1B"/>
    <w:rsid w:val="00792204"/>
    <w:rsid w:val="00797021"/>
    <w:rsid w:val="007A71F0"/>
    <w:rsid w:val="007B49C8"/>
    <w:rsid w:val="007C3FC5"/>
    <w:rsid w:val="007C7A35"/>
    <w:rsid w:val="007D5349"/>
    <w:rsid w:val="007F6141"/>
    <w:rsid w:val="00870D66"/>
    <w:rsid w:val="0087551A"/>
    <w:rsid w:val="0088322C"/>
    <w:rsid w:val="00890A70"/>
    <w:rsid w:val="0089190C"/>
    <w:rsid w:val="0089488E"/>
    <w:rsid w:val="008A0F22"/>
    <w:rsid w:val="008C0AD3"/>
    <w:rsid w:val="008C3150"/>
    <w:rsid w:val="008C6B35"/>
    <w:rsid w:val="008D288E"/>
    <w:rsid w:val="008E469B"/>
    <w:rsid w:val="008F7E12"/>
    <w:rsid w:val="009063FE"/>
    <w:rsid w:val="009135EE"/>
    <w:rsid w:val="0091493C"/>
    <w:rsid w:val="0092297E"/>
    <w:rsid w:val="00923037"/>
    <w:rsid w:val="009269C9"/>
    <w:rsid w:val="00926E65"/>
    <w:rsid w:val="00930F57"/>
    <w:rsid w:val="00932367"/>
    <w:rsid w:val="00933C9B"/>
    <w:rsid w:val="0093566B"/>
    <w:rsid w:val="00952BAA"/>
    <w:rsid w:val="00954D72"/>
    <w:rsid w:val="00965FDA"/>
    <w:rsid w:val="00967024"/>
    <w:rsid w:val="009673A9"/>
    <w:rsid w:val="00972B20"/>
    <w:rsid w:val="0097434B"/>
    <w:rsid w:val="00985CDA"/>
    <w:rsid w:val="00992B90"/>
    <w:rsid w:val="009A1D80"/>
    <w:rsid w:val="009A4A0F"/>
    <w:rsid w:val="009A4BB2"/>
    <w:rsid w:val="009B7B5C"/>
    <w:rsid w:val="009C006C"/>
    <w:rsid w:val="009D0B3D"/>
    <w:rsid w:val="009D2163"/>
    <w:rsid w:val="00A012BC"/>
    <w:rsid w:val="00A1461E"/>
    <w:rsid w:val="00A34C1A"/>
    <w:rsid w:val="00A441D8"/>
    <w:rsid w:val="00A46D8B"/>
    <w:rsid w:val="00A52977"/>
    <w:rsid w:val="00A57ABB"/>
    <w:rsid w:val="00A6418C"/>
    <w:rsid w:val="00A80CA6"/>
    <w:rsid w:val="00A81D16"/>
    <w:rsid w:val="00A92FD2"/>
    <w:rsid w:val="00AA7402"/>
    <w:rsid w:val="00AC136B"/>
    <w:rsid w:val="00AE0138"/>
    <w:rsid w:val="00AE44B3"/>
    <w:rsid w:val="00AE5282"/>
    <w:rsid w:val="00AF0572"/>
    <w:rsid w:val="00AF2BA9"/>
    <w:rsid w:val="00AF3C46"/>
    <w:rsid w:val="00AF3F7C"/>
    <w:rsid w:val="00B1170F"/>
    <w:rsid w:val="00B345B1"/>
    <w:rsid w:val="00B36B5C"/>
    <w:rsid w:val="00B422B0"/>
    <w:rsid w:val="00B67208"/>
    <w:rsid w:val="00B67DF7"/>
    <w:rsid w:val="00B85F9A"/>
    <w:rsid w:val="00B87377"/>
    <w:rsid w:val="00B87B54"/>
    <w:rsid w:val="00BA04C7"/>
    <w:rsid w:val="00BA0970"/>
    <w:rsid w:val="00BA5274"/>
    <w:rsid w:val="00BA5D81"/>
    <w:rsid w:val="00BA66BA"/>
    <w:rsid w:val="00BB131F"/>
    <w:rsid w:val="00BB6B74"/>
    <w:rsid w:val="00BC57B2"/>
    <w:rsid w:val="00BE0FCC"/>
    <w:rsid w:val="00BE6E19"/>
    <w:rsid w:val="00BE7EB6"/>
    <w:rsid w:val="00C02EC9"/>
    <w:rsid w:val="00C115E6"/>
    <w:rsid w:val="00C15EAC"/>
    <w:rsid w:val="00C249CD"/>
    <w:rsid w:val="00C43858"/>
    <w:rsid w:val="00C61B22"/>
    <w:rsid w:val="00C667A8"/>
    <w:rsid w:val="00C75A25"/>
    <w:rsid w:val="00C9661F"/>
    <w:rsid w:val="00CC10DC"/>
    <w:rsid w:val="00CC4AD6"/>
    <w:rsid w:val="00CE31A0"/>
    <w:rsid w:val="00CF6967"/>
    <w:rsid w:val="00D00378"/>
    <w:rsid w:val="00D004AD"/>
    <w:rsid w:val="00D00745"/>
    <w:rsid w:val="00D0501E"/>
    <w:rsid w:val="00D40E90"/>
    <w:rsid w:val="00D46422"/>
    <w:rsid w:val="00D53B5E"/>
    <w:rsid w:val="00D7583F"/>
    <w:rsid w:val="00D76755"/>
    <w:rsid w:val="00D90100"/>
    <w:rsid w:val="00DA44D1"/>
    <w:rsid w:val="00DC41C2"/>
    <w:rsid w:val="00DD1BCD"/>
    <w:rsid w:val="00DD5BBE"/>
    <w:rsid w:val="00E03FCE"/>
    <w:rsid w:val="00E0682E"/>
    <w:rsid w:val="00E115C5"/>
    <w:rsid w:val="00E138F7"/>
    <w:rsid w:val="00E139D3"/>
    <w:rsid w:val="00E13F98"/>
    <w:rsid w:val="00E2190F"/>
    <w:rsid w:val="00E455C6"/>
    <w:rsid w:val="00E74DFF"/>
    <w:rsid w:val="00E77526"/>
    <w:rsid w:val="00E8274E"/>
    <w:rsid w:val="00EA35FD"/>
    <w:rsid w:val="00EB5DD7"/>
    <w:rsid w:val="00EC55C9"/>
    <w:rsid w:val="00EE6B9B"/>
    <w:rsid w:val="00F07F95"/>
    <w:rsid w:val="00F17BF6"/>
    <w:rsid w:val="00F208B7"/>
    <w:rsid w:val="00F2303C"/>
    <w:rsid w:val="00F258F4"/>
    <w:rsid w:val="00F304B8"/>
    <w:rsid w:val="00F3136C"/>
    <w:rsid w:val="00F357A0"/>
    <w:rsid w:val="00F42AF2"/>
    <w:rsid w:val="00F45EBE"/>
    <w:rsid w:val="00F71B83"/>
    <w:rsid w:val="00F77144"/>
    <w:rsid w:val="00F8606B"/>
    <w:rsid w:val="00F97628"/>
    <w:rsid w:val="00FB63C0"/>
    <w:rsid w:val="00FC56BE"/>
    <w:rsid w:val="00FD390C"/>
    <w:rsid w:val="00FD4265"/>
    <w:rsid w:val="00FE0099"/>
    <w:rsid w:val="00FE3D53"/>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895E"/>
  <w15:docId w15:val="{90348EFC-2B44-4641-919D-EBB14ECC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aliases w:val="Булит 1"/>
    <w:basedOn w:val="a"/>
    <w:link w:val="ab"/>
    <w:uiPriority w:val="34"/>
    <w:qFormat/>
    <w:rsid w:val="00190254"/>
    <w:pPr>
      <w:ind w:left="720"/>
      <w:contextualSpacing/>
    </w:pPr>
  </w:style>
  <w:style w:type="paragraph" w:styleId="ac">
    <w:name w:val="Balloon Text"/>
    <w:basedOn w:val="a"/>
    <w:link w:val="ad"/>
    <w:uiPriority w:val="99"/>
    <w:semiHidden/>
    <w:unhideWhenUsed/>
    <w:rsid w:val="00010788"/>
    <w:rPr>
      <w:rFonts w:ascii="Tahoma" w:hAnsi="Tahoma" w:cs="Tahoma"/>
      <w:sz w:val="16"/>
      <w:szCs w:val="16"/>
    </w:rPr>
  </w:style>
  <w:style w:type="character" w:customStyle="1" w:styleId="ad">
    <w:name w:val="Текст выноски Знак"/>
    <w:basedOn w:val="a0"/>
    <w:link w:val="ac"/>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1C39C3"/>
    <w:pPr>
      <w:spacing w:after="120" w:line="480" w:lineRule="auto"/>
      <w:ind w:left="283"/>
    </w:pPr>
  </w:style>
  <w:style w:type="character" w:customStyle="1" w:styleId="20">
    <w:name w:val="Основной текст с отступом 2 Знак"/>
    <w:basedOn w:val="a0"/>
    <w:link w:val="2"/>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b">
    <w:name w:val="Абзац списка Знак"/>
    <w:aliases w:val="Булит 1 Знак"/>
    <w:link w:val="aa"/>
    <w:uiPriority w:val="34"/>
    <w:locked/>
    <w:rsid w:val="00F2303C"/>
    <w:rPr>
      <w:rFonts w:ascii="Times New Roman" w:eastAsia="Times New Roman" w:hAnsi="Times New Roman" w:cs="Times New Roman"/>
      <w:sz w:val="24"/>
      <w:szCs w:val="24"/>
      <w:lang w:eastAsia="ru-RU"/>
    </w:rPr>
  </w:style>
  <w:style w:type="paragraph" w:customStyle="1" w:styleId="ae">
    <w:name w:val="Мой Стиль"/>
    <w:basedOn w:val="a"/>
    <w:rsid w:val="00F2303C"/>
    <w:pPr>
      <w:ind w:firstLine="360"/>
    </w:pPr>
    <w:rPr>
      <w:sz w:val="22"/>
      <w:szCs w:val="22"/>
    </w:rPr>
  </w:style>
  <w:style w:type="paragraph" w:customStyle="1" w:styleId="1">
    <w:name w:val="Мзаголовок1"/>
    <w:basedOn w:val="10"/>
    <w:next w:val="ae"/>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
    <w:name w:val="footnote reference"/>
    <w:basedOn w:val="a0"/>
    <w:unhideWhenUsed/>
    <w:rsid w:val="00F2303C"/>
    <w:rPr>
      <w:vertAlign w:val="superscript"/>
    </w:rPr>
  </w:style>
  <w:style w:type="character" w:styleId="af0">
    <w:name w:val="annotation reference"/>
    <w:basedOn w:val="a0"/>
    <w:uiPriority w:val="99"/>
    <w:semiHidden/>
    <w:unhideWhenUsed/>
    <w:rsid w:val="001A034B"/>
    <w:rPr>
      <w:sz w:val="16"/>
      <w:szCs w:val="16"/>
    </w:rPr>
  </w:style>
  <w:style w:type="paragraph" w:styleId="af1">
    <w:name w:val="annotation text"/>
    <w:basedOn w:val="a"/>
    <w:link w:val="af2"/>
    <w:uiPriority w:val="99"/>
    <w:semiHidden/>
    <w:unhideWhenUsed/>
    <w:rsid w:val="001A034B"/>
    <w:rPr>
      <w:sz w:val="20"/>
      <w:szCs w:val="20"/>
    </w:rPr>
  </w:style>
  <w:style w:type="character" w:customStyle="1" w:styleId="af2">
    <w:name w:val="Текст примечания Знак"/>
    <w:basedOn w:val="a0"/>
    <w:link w:val="af1"/>
    <w:uiPriority w:val="99"/>
    <w:semiHidden/>
    <w:rsid w:val="001A034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A034B"/>
    <w:rPr>
      <w:b/>
      <w:bCs/>
    </w:rPr>
  </w:style>
  <w:style w:type="character" w:customStyle="1" w:styleId="af4">
    <w:name w:val="Тема примечания Знак"/>
    <w:basedOn w:val="af2"/>
    <w:link w:val="af3"/>
    <w:uiPriority w:val="99"/>
    <w:semiHidden/>
    <w:rsid w:val="001A034B"/>
    <w:rPr>
      <w:rFonts w:ascii="Times New Roman" w:eastAsia="Times New Roman" w:hAnsi="Times New Roman" w:cs="Times New Roman"/>
      <w:b/>
      <w:bCs/>
      <w:sz w:val="20"/>
      <w:szCs w:val="20"/>
      <w:lang w:eastAsia="ru-RU"/>
    </w:rPr>
  </w:style>
  <w:style w:type="paragraph" w:styleId="af5">
    <w:name w:val="footnote text"/>
    <w:basedOn w:val="a"/>
    <w:link w:val="af6"/>
    <w:uiPriority w:val="99"/>
    <w:semiHidden/>
    <w:unhideWhenUsed/>
    <w:rsid w:val="00291FBD"/>
    <w:rPr>
      <w:sz w:val="20"/>
      <w:szCs w:val="20"/>
    </w:rPr>
  </w:style>
  <w:style w:type="character" w:customStyle="1" w:styleId="af6">
    <w:name w:val="Текст сноски Знак"/>
    <w:basedOn w:val="a0"/>
    <w:link w:val="af5"/>
    <w:uiPriority w:val="99"/>
    <w:semiHidden/>
    <w:rsid w:val="00291FBD"/>
    <w:rPr>
      <w:rFonts w:ascii="Times New Roman" w:eastAsia="Times New Roman" w:hAnsi="Times New Roman" w:cs="Times New Roman"/>
      <w:sz w:val="20"/>
      <w:szCs w:val="20"/>
      <w:lang w:eastAsia="ru-RU"/>
    </w:rPr>
  </w:style>
  <w:style w:type="paragraph" w:customStyle="1" w:styleId="ConsPlusNormal">
    <w:name w:val="ConsPlusNormal"/>
    <w:rsid w:val="00954D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ders@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Мозго Сергей</cp:lastModifiedBy>
  <cp:revision>32</cp:revision>
  <cp:lastPrinted>2021-10-19T09:55:00Z</cp:lastPrinted>
  <dcterms:created xsi:type="dcterms:W3CDTF">2023-05-25T13:19:00Z</dcterms:created>
  <dcterms:modified xsi:type="dcterms:W3CDTF">2024-03-05T06:45:00Z</dcterms:modified>
</cp:coreProperties>
</file>