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0FA" w:rsidRDefault="004660FA" w:rsidP="004660FA">
      <w:pPr>
        <w:pStyle w:val="a"/>
        <w:numPr>
          <w:ilvl w:val="0"/>
          <w:numId w:val="0"/>
        </w:num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Описание системы внутреннего контроля в ОАО «</w:t>
      </w:r>
      <w:proofErr w:type="spellStart"/>
      <w:r>
        <w:rPr>
          <w:rFonts w:ascii="Times New Roman" w:hAnsi="Times New Roman"/>
          <w:sz w:val="30"/>
          <w:szCs w:val="30"/>
        </w:rPr>
        <w:t>Сбер</w:t>
      </w:r>
      <w:proofErr w:type="spellEnd"/>
      <w:r>
        <w:rPr>
          <w:rFonts w:ascii="Times New Roman" w:hAnsi="Times New Roman"/>
          <w:sz w:val="30"/>
          <w:szCs w:val="30"/>
        </w:rPr>
        <w:t xml:space="preserve"> Банк»</w:t>
      </w:r>
    </w:p>
    <w:p w:rsidR="004660FA" w:rsidRDefault="004660FA" w:rsidP="00FF0D88">
      <w:pPr>
        <w:autoSpaceDE w:val="0"/>
        <w:autoSpaceDN w:val="0"/>
        <w:adjustRightInd w:val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>В ОАО «</w:t>
      </w:r>
      <w:proofErr w:type="spellStart"/>
      <w:r>
        <w:rPr>
          <w:color w:val="000000"/>
          <w:szCs w:val="28"/>
        </w:rPr>
        <w:t>Сбер</w:t>
      </w:r>
      <w:proofErr w:type="spellEnd"/>
      <w:r>
        <w:rPr>
          <w:color w:val="000000"/>
          <w:szCs w:val="28"/>
        </w:rPr>
        <w:t xml:space="preserve"> Банк» (далее - Банк) создана и эффективно функционирует система внутреннего контроля, учитывающая требования контролирующих (надзорных) органов Республики Беларусь, органов управления Банка, подходы ПАО Сбербанк, рекомендации </w:t>
      </w:r>
      <w:proofErr w:type="spellStart"/>
      <w:r>
        <w:rPr>
          <w:color w:val="000000"/>
          <w:szCs w:val="28"/>
        </w:rPr>
        <w:t>Базельского</w:t>
      </w:r>
      <w:proofErr w:type="spellEnd"/>
      <w:r>
        <w:rPr>
          <w:color w:val="000000"/>
          <w:szCs w:val="28"/>
        </w:rPr>
        <w:t xml:space="preserve"> комитета по банковскому надзору в части организации внутреннего контроля. </w:t>
      </w:r>
    </w:p>
    <w:p w:rsidR="004660FA" w:rsidRDefault="004660FA" w:rsidP="00FF0D88">
      <w:pPr>
        <w:autoSpaceDE w:val="0"/>
        <w:autoSpaceDN w:val="0"/>
        <w:adjustRightInd w:val="0"/>
        <w:ind w:firstLine="567"/>
        <w:rPr>
          <w:color w:val="000000"/>
          <w:sz w:val="14"/>
          <w:szCs w:val="14"/>
        </w:rPr>
      </w:pPr>
    </w:p>
    <w:p w:rsidR="004660FA" w:rsidRDefault="004660FA" w:rsidP="00FF0D88">
      <w:pPr>
        <w:autoSpaceDE w:val="0"/>
        <w:autoSpaceDN w:val="0"/>
        <w:adjustRightInd w:val="0"/>
        <w:ind w:firstLine="567"/>
        <w:rPr>
          <w:color w:val="000000"/>
          <w:szCs w:val="28"/>
        </w:rPr>
      </w:pPr>
      <w:r w:rsidRPr="00084B6F">
        <w:rPr>
          <w:i/>
          <w:color w:val="000000"/>
          <w:szCs w:val="28"/>
        </w:rPr>
        <w:t>Система внутреннего контроля</w:t>
      </w:r>
      <w:r>
        <w:rPr>
          <w:color w:val="000000"/>
          <w:szCs w:val="28"/>
        </w:rPr>
        <w:t xml:space="preserve"> в Банке представляет собой совокупность процесса внутреннего контроля, организационной структуры, локальных правовых актов (далее – ЛПА Банка), определяющих политику, методики и процедуры внутреннего контроля, а также полномочий и ответственности органов управления Банка, коллегиальных органов, подразделений и должностных лиц, обеспечивающая достижение целей внутреннего контроля:</w:t>
      </w:r>
    </w:p>
    <w:p w:rsidR="004660FA" w:rsidRPr="004660FA" w:rsidRDefault="004660FA" w:rsidP="00FF0D88">
      <w:pPr>
        <w:autoSpaceDE w:val="0"/>
        <w:autoSpaceDN w:val="0"/>
        <w:adjustRightInd w:val="0"/>
        <w:ind w:firstLine="567"/>
        <w:rPr>
          <w:color w:val="000000"/>
          <w:szCs w:val="28"/>
        </w:rPr>
      </w:pPr>
      <w:r w:rsidRPr="004660FA">
        <w:rPr>
          <w:color w:val="000000"/>
          <w:szCs w:val="28"/>
        </w:rPr>
        <w:t>эффективности финансовой и хозяйственной деятельности при осуществлении банковских операций и иной деятельности;</w:t>
      </w:r>
    </w:p>
    <w:p w:rsidR="004660FA" w:rsidRPr="004660FA" w:rsidRDefault="004660FA" w:rsidP="00FF0D88">
      <w:pPr>
        <w:autoSpaceDE w:val="0"/>
        <w:autoSpaceDN w:val="0"/>
        <w:adjustRightInd w:val="0"/>
        <w:ind w:firstLine="567"/>
        <w:rPr>
          <w:color w:val="000000"/>
          <w:szCs w:val="28"/>
        </w:rPr>
      </w:pPr>
      <w:r w:rsidRPr="004660FA">
        <w:rPr>
          <w:color w:val="000000"/>
          <w:szCs w:val="28"/>
        </w:rPr>
        <w:t>достоверности, полноты и своевременности составления и представления бухгалтерской (финансовой), статистической и иной отчетности;</w:t>
      </w:r>
    </w:p>
    <w:p w:rsidR="004660FA" w:rsidRPr="004660FA" w:rsidRDefault="004660FA" w:rsidP="00FF0D88">
      <w:pPr>
        <w:autoSpaceDE w:val="0"/>
        <w:autoSpaceDN w:val="0"/>
        <w:adjustRightInd w:val="0"/>
        <w:ind w:firstLine="567"/>
        <w:rPr>
          <w:color w:val="000000"/>
          <w:szCs w:val="28"/>
        </w:rPr>
      </w:pPr>
      <w:r w:rsidRPr="004660FA">
        <w:rPr>
          <w:color w:val="000000"/>
          <w:szCs w:val="28"/>
        </w:rPr>
        <w:t>защиты информации;</w:t>
      </w:r>
    </w:p>
    <w:p w:rsidR="004660FA" w:rsidRDefault="004660FA" w:rsidP="00FF0D88">
      <w:pPr>
        <w:autoSpaceDE w:val="0"/>
        <w:autoSpaceDN w:val="0"/>
        <w:adjustRightInd w:val="0"/>
        <w:ind w:firstLine="567"/>
        <w:rPr>
          <w:color w:val="000000"/>
          <w:szCs w:val="28"/>
        </w:rPr>
      </w:pPr>
      <w:r w:rsidRPr="004660FA">
        <w:rPr>
          <w:color w:val="000000"/>
          <w:szCs w:val="28"/>
        </w:rPr>
        <w:t xml:space="preserve">контроля за соблюдением законодательства, требований контролирующих (надзорных) органов, а также </w:t>
      </w:r>
      <w:r w:rsidR="00182DE3">
        <w:rPr>
          <w:color w:val="000000"/>
          <w:szCs w:val="28"/>
        </w:rPr>
        <w:t>ЛПА и применяемых Б</w:t>
      </w:r>
      <w:r w:rsidRPr="004660FA">
        <w:rPr>
          <w:color w:val="000000"/>
          <w:szCs w:val="28"/>
        </w:rPr>
        <w:t xml:space="preserve">анком стандартов деловой практики, определяющих его внутреннюю политику и процедуры, в том числе в сфере </w:t>
      </w:r>
      <w:r w:rsidR="00C16196" w:rsidRPr="00C16196">
        <w:rPr>
          <w:color w:val="000000"/>
          <w:szCs w:val="28"/>
        </w:rPr>
        <w:t>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</w:r>
      <w:bookmarkStart w:id="0" w:name="_GoBack"/>
      <w:bookmarkEnd w:id="0"/>
      <w:r>
        <w:rPr>
          <w:color w:val="000000"/>
          <w:szCs w:val="28"/>
        </w:rPr>
        <w:t xml:space="preserve">. </w:t>
      </w:r>
    </w:p>
    <w:p w:rsidR="00084B6F" w:rsidRDefault="00084B6F" w:rsidP="00FF0D88">
      <w:pPr>
        <w:autoSpaceDE w:val="0"/>
        <w:autoSpaceDN w:val="0"/>
        <w:adjustRightInd w:val="0"/>
        <w:ind w:firstLine="567"/>
        <w:rPr>
          <w:color w:val="000000"/>
          <w:szCs w:val="28"/>
        </w:rPr>
      </w:pPr>
    </w:p>
    <w:p w:rsidR="00084B6F" w:rsidRDefault="00084B6F" w:rsidP="00FF0D88">
      <w:pPr>
        <w:autoSpaceDE w:val="0"/>
        <w:autoSpaceDN w:val="0"/>
        <w:adjustRightInd w:val="0"/>
        <w:ind w:firstLine="567"/>
        <w:rPr>
          <w:color w:val="000000"/>
          <w:szCs w:val="28"/>
        </w:rPr>
      </w:pPr>
      <w:r w:rsidRPr="00084B6F">
        <w:rPr>
          <w:color w:val="000000"/>
          <w:szCs w:val="28"/>
        </w:rPr>
        <w:t>Банк является головной организацией банковского холдинга и в соответствии с</w:t>
      </w:r>
      <w:r>
        <w:rPr>
          <w:color w:val="000000"/>
          <w:szCs w:val="28"/>
        </w:rPr>
        <w:t xml:space="preserve"> </w:t>
      </w:r>
      <w:r w:rsidRPr="00084B6F">
        <w:rPr>
          <w:color w:val="000000"/>
          <w:szCs w:val="28"/>
        </w:rPr>
        <w:t>законодательством организует систему внутреннего контроля в банковском холдинге на</w:t>
      </w:r>
      <w:r>
        <w:rPr>
          <w:color w:val="000000"/>
          <w:szCs w:val="28"/>
        </w:rPr>
        <w:t xml:space="preserve"> </w:t>
      </w:r>
      <w:r w:rsidRPr="00084B6F">
        <w:rPr>
          <w:color w:val="000000"/>
          <w:szCs w:val="28"/>
        </w:rPr>
        <w:t>консолидированной основе, чтобы обеспечить своевременное получение информации о</w:t>
      </w:r>
      <w:r>
        <w:rPr>
          <w:color w:val="000000"/>
          <w:szCs w:val="28"/>
        </w:rPr>
        <w:t xml:space="preserve"> </w:t>
      </w:r>
      <w:r w:rsidRPr="00084B6F">
        <w:rPr>
          <w:color w:val="000000"/>
          <w:szCs w:val="28"/>
        </w:rPr>
        <w:t>деятельности участников банковского холдинга в целях осуществления оценки эффективности</w:t>
      </w:r>
      <w:r>
        <w:rPr>
          <w:color w:val="000000"/>
          <w:szCs w:val="28"/>
        </w:rPr>
        <w:t xml:space="preserve"> </w:t>
      </w:r>
      <w:r w:rsidRPr="00084B6F">
        <w:rPr>
          <w:color w:val="000000"/>
          <w:szCs w:val="28"/>
        </w:rPr>
        <w:t xml:space="preserve">деятельности таких участников и соблюдения ими требований законодательства и </w:t>
      </w:r>
      <w:r>
        <w:rPr>
          <w:color w:val="000000"/>
          <w:szCs w:val="28"/>
        </w:rPr>
        <w:t>ЛПА</w:t>
      </w:r>
      <w:r w:rsidRPr="00084B6F">
        <w:rPr>
          <w:color w:val="000000"/>
          <w:szCs w:val="28"/>
        </w:rPr>
        <w:t>.</w:t>
      </w:r>
    </w:p>
    <w:p w:rsidR="004660FA" w:rsidRDefault="004660FA" w:rsidP="00FF0D88">
      <w:pPr>
        <w:autoSpaceDE w:val="0"/>
        <w:autoSpaceDN w:val="0"/>
        <w:adjustRightInd w:val="0"/>
        <w:ind w:firstLine="567"/>
        <w:rPr>
          <w:color w:val="000000"/>
          <w:sz w:val="14"/>
          <w:szCs w:val="14"/>
        </w:rPr>
      </w:pPr>
    </w:p>
    <w:p w:rsidR="004660FA" w:rsidRDefault="004660FA" w:rsidP="00FF0D88">
      <w:pPr>
        <w:autoSpaceDE w:val="0"/>
        <w:autoSpaceDN w:val="0"/>
        <w:adjustRightInd w:val="0"/>
        <w:ind w:firstLine="567"/>
        <w:rPr>
          <w:color w:val="000000"/>
          <w:sz w:val="14"/>
          <w:szCs w:val="14"/>
        </w:rPr>
      </w:pPr>
    </w:p>
    <w:p w:rsidR="004660FA" w:rsidRPr="00FF0D88" w:rsidRDefault="00084B6F" w:rsidP="00FF0D88">
      <w:pPr>
        <w:ind w:firstLine="567"/>
        <w:rPr>
          <w:color w:val="000000"/>
          <w:szCs w:val="28"/>
        </w:rPr>
      </w:pPr>
      <w:r w:rsidRPr="00FF0D88">
        <w:rPr>
          <w:color w:val="000000"/>
          <w:szCs w:val="28"/>
        </w:rPr>
        <w:t>Организация и функционирование внутреннего контроля, в том числе комплаенс-контроля, в Банке и банковском холдинге строится на следующих ключевых принципах:</w:t>
      </w:r>
      <w:r w:rsidR="004660FA" w:rsidRPr="00FF0D88">
        <w:rPr>
          <w:color w:val="000000"/>
          <w:szCs w:val="28"/>
        </w:rPr>
        <w:t xml:space="preserve"> </w:t>
      </w:r>
    </w:p>
    <w:p w:rsidR="004660FA" w:rsidRDefault="004660FA" w:rsidP="00FF0D88">
      <w:pPr>
        <w:pStyle w:val="a5"/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99750A">
        <w:rPr>
          <w:i/>
          <w:color w:val="000000"/>
          <w:szCs w:val="28"/>
        </w:rPr>
        <w:t>Тон сверху</w:t>
      </w:r>
      <w:r>
        <w:rPr>
          <w:color w:val="000000"/>
          <w:szCs w:val="28"/>
        </w:rPr>
        <w:t>. Управление и культура контроля. Вовлеченность руководства.</w:t>
      </w:r>
    </w:p>
    <w:p w:rsidR="0099750A" w:rsidRDefault="00084B6F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99750A">
        <w:rPr>
          <w:rFonts w:eastAsia="Calibri" w:cs="Times New Roman"/>
          <w:i/>
          <w:color w:val="000000"/>
          <w:szCs w:val="28"/>
          <w:lang w:eastAsia="ru-RU"/>
        </w:rPr>
        <w:t>Ответственность</w:t>
      </w:r>
      <w:r w:rsidRPr="00084B6F">
        <w:rPr>
          <w:rFonts w:eastAsia="Calibri" w:cs="Times New Roman"/>
          <w:color w:val="000000"/>
          <w:szCs w:val="28"/>
          <w:lang w:eastAsia="ru-RU"/>
        </w:rPr>
        <w:t xml:space="preserve">. Участие во внутреннем контроле каждого работника Банка. </w:t>
      </w:r>
    </w:p>
    <w:p w:rsidR="0099750A" w:rsidRDefault="00FF0D88" w:rsidP="00FF0D88">
      <w:pPr>
        <w:pStyle w:val="a5"/>
        <w:numPr>
          <w:ilvl w:val="0"/>
          <w:numId w:val="6"/>
        </w:numPr>
        <w:ind w:hanging="11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в</w:t>
      </w:r>
      <w:r w:rsidR="00084B6F" w:rsidRPr="0099750A">
        <w:rPr>
          <w:color w:val="000000"/>
          <w:szCs w:val="28"/>
        </w:rPr>
        <w:t xml:space="preserve"> процессе осуществления внутреннего контроля участвуют все без исключения подразделения и работники Банка в соответствии с их функциями и обязанностями.</w:t>
      </w:r>
    </w:p>
    <w:p w:rsidR="00084B6F" w:rsidRPr="0099750A" w:rsidRDefault="00FF0D88" w:rsidP="00FF0D88">
      <w:pPr>
        <w:pStyle w:val="a5"/>
        <w:numPr>
          <w:ilvl w:val="0"/>
          <w:numId w:val="6"/>
        </w:numPr>
        <w:ind w:hanging="11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="00084B6F" w:rsidRPr="0099750A">
        <w:rPr>
          <w:color w:val="000000"/>
          <w:szCs w:val="28"/>
        </w:rPr>
        <w:t>се работники и руководители на всех уровнях несут ответственность за осуществление внутреннего контроля в рамках своих полномочий.</w:t>
      </w:r>
    </w:p>
    <w:p w:rsidR="00084B6F" w:rsidRPr="0099750A" w:rsidRDefault="00FF0D88" w:rsidP="00FF0D88">
      <w:pPr>
        <w:pStyle w:val="a5"/>
        <w:numPr>
          <w:ilvl w:val="0"/>
          <w:numId w:val="6"/>
        </w:numPr>
        <w:ind w:hanging="11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084B6F" w:rsidRPr="0099750A">
        <w:rPr>
          <w:color w:val="000000"/>
          <w:szCs w:val="28"/>
        </w:rPr>
        <w:t>ерсональная ответственность работников за выполнение контрольных функций определяется в каждом конкретном случае и закрепляется в должностных инструкциях работников. Ответственность закрепляется в ЛПА Банка и должностных инструкциях работников.</w:t>
      </w:r>
    </w:p>
    <w:p w:rsidR="00084B6F" w:rsidRPr="00084B6F" w:rsidRDefault="00084B6F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</w:p>
    <w:p w:rsidR="00084B6F" w:rsidRDefault="0099750A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99750A">
        <w:rPr>
          <w:rFonts w:eastAsia="Calibri" w:cs="Times New Roman"/>
          <w:i/>
          <w:color w:val="000000"/>
          <w:szCs w:val="28"/>
          <w:lang w:eastAsia="ru-RU"/>
        </w:rPr>
        <w:t>П</w:t>
      </w:r>
      <w:r w:rsidR="00084B6F" w:rsidRPr="0099750A">
        <w:rPr>
          <w:rFonts w:eastAsia="Calibri" w:cs="Times New Roman"/>
          <w:i/>
          <w:color w:val="000000"/>
          <w:szCs w:val="28"/>
          <w:lang w:eastAsia="ru-RU"/>
        </w:rPr>
        <w:t>ризнание</w:t>
      </w:r>
      <w:r w:rsidR="00084B6F" w:rsidRPr="00084B6F">
        <w:rPr>
          <w:rFonts w:eastAsia="Calibri" w:cs="Times New Roman"/>
          <w:color w:val="000000"/>
          <w:szCs w:val="28"/>
          <w:lang w:eastAsia="ru-RU"/>
        </w:rPr>
        <w:t xml:space="preserve"> всеми работниками необходимости эффективного выполнения своих обязанностей и доведения до сведения руководства надлежащего уровня любых операционных проблем, случаев несоблюдения стандартов профессиональной этики или других нарушений правил или злоупотреблений.</w:t>
      </w:r>
    </w:p>
    <w:p w:rsidR="0099750A" w:rsidRPr="00084B6F" w:rsidRDefault="0099750A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</w:p>
    <w:p w:rsidR="00084B6F" w:rsidRPr="00084B6F" w:rsidRDefault="00084B6F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99750A">
        <w:rPr>
          <w:rFonts w:eastAsia="Calibri" w:cs="Times New Roman"/>
          <w:i/>
          <w:color w:val="000000"/>
          <w:szCs w:val="28"/>
          <w:lang w:eastAsia="ru-RU"/>
        </w:rPr>
        <w:t xml:space="preserve">Распределение полномочий при совершении операций и сделок. </w:t>
      </w:r>
      <w:r w:rsidRPr="00084B6F">
        <w:rPr>
          <w:rFonts w:eastAsia="Calibri" w:cs="Times New Roman"/>
          <w:color w:val="000000"/>
          <w:szCs w:val="28"/>
          <w:lang w:eastAsia="ru-RU"/>
        </w:rPr>
        <w:t xml:space="preserve">Формирование </w:t>
      </w:r>
      <w:r w:rsidR="0099750A">
        <w:rPr>
          <w:rFonts w:eastAsia="Calibri" w:cs="Times New Roman"/>
          <w:color w:val="000000"/>
          <w:szCs w:val="28"/>
          <w:lang w:eastAsia="ru-RU"/>
        </w:rPr>
        <w:t>системы внутреннего контроля</w:t>
      </w:r>
      <w:r w:rsidRPr="00084B6F">
        <w:rPr>
          <w:rFonts w:eastAsia="Calibri" w:cs="Times New Roman"/>
          <w:color w:val="000000"/>
          <w:szCs w:val="28"/>
          <w:lang w:eastAsia="ru-RU"/>
        </w:rPr>
        <w:t xml:space="preserve">, при которой обеспечивается распределение полномочий при совершении операций и сделок, устанавливаются лимиты и система согласования операций и сделок, а также осуществляется контроль со стороны органов управления Банка и руководителей подразделений. </w:t>
      </w:r>
      <w:r w:rsidR="0099750A">
        <w:rPr>
          <w:rFonts w:eastAsia="Calibri" w:cs="Times New Roman"/>
          <w:color w:val="000000"/>
          <w:szCs w:val="28"/>
          <w:lang w:eastAsia="ru-RU"/>
        </w:rPr>
        <w:t>Система внутреннего контроля</w:t>
      </w:r>
      <w:r w:rsidRPr="00084B6F">
        <w:rPr>
          <w:rFonts w:eastAsia="Calibri" w:cs="Times New Roman"/>
          <w:color w:val="000000"/>
          <w:szCs w:val="28"/>
          <w:lang w:eastAsia="ru-RU"/>
        </w:rPr>
        <w:t xml:space="preserve"> предполагает четкое разделение обязанностей работников и исключение ситуаций, при которых сфера деятельности работника допускает конфликт интересов.</w:t>
      </w:r>
    </w:p>
    <w:p w:rsidR="00084B6F" w:rsidRPr="00084B6F" w:rsidRDefault="00084B6F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</w:p>
    <w:p w:rsidR="00084B6F" w:rsidRPr="00084B6F" w:rsidRDefault="00084B6F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99750A">
        <w:rPr>
          <w:rFonts w:eastAsia="Calibri" w:cs="Times New Roman"/>
          <w:i/>
          <w:color w:val="000000"/>
          <w:szCs w:val="28"/>
          <w:lang w:eastAsia="ru-RU"/>
        </w:rPr>
        <w:t>Признание и оценка риска.</w:t>
      </w:r>
      <w:r w:rsidRPr="00084B6F">
        <w:rPr>
          <w:rFonts w:eastAsia="Calibri" w:cs="Times New Roman"/>
          <w:color w:val="000000"/>
          <w:szCs w:val="28"/>
          <w:lang w:eastAsia="ru-RU"/>
        </w:rPr>
        <w:t xml:space="preserve"> </w:t>
      </w:r>
      <w:r w:rsidR="0099750A">
        <w:rPr>
          <w:rFonts w:eastAsia="Calibri" w:cs="Times New Roman"/>
          <w:color w:val="000000"/>
          <w:szCs w:val="28"/>
          <w:lang w:eastAsia="ru-RU"/>
        </w:rPr>
        <w:t xml:space="preserve">Система внутреннего контроля </w:t>
      </w:r>
      <w:r w:rsidRPr="00084B6F">
        <w:rPr>
          <w:rFonts w:eastAsia="Calibri" w:cs="Times New Roman"/>
          <w:color w:val="000000"/>
          <w:szCs w:val="28"/>
          <w:lang w:eastAsia="ru-RU"/>
        </w:rPr>
        <w:t>Банка направлена на выявление всех рисков, которые могут оказывать влияние на достижение стратегических целей Банка, оценку и мониторинг выявленных рисков на постоянной основе с помощью специально разработанных инструментов, а также их предупреждение и минимизацию.</w:t>
      </w:r>
    </w:p>
    <w:p w:rsidR="00084B6F" w:rsidRPr="00084B6F" w:rsidRDefault="00084B6F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</w:p>
    <w:p w:rsidR="00084B6F" w:rsidRPr="00084B6F" w:rsidRDefault="00084B6F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AE5AFB">
        <w:rPr>
          <w:rFonts w:eastAsia="Calibri" w:cs="Times New Roman"/>
          <w:i/>
          <w:color w:val="000000"/>
          <w:szCs w:val="28"/>
          <w:lang w:eastAsia="ru-RU"/>
        </w:rPr>
        <w:t>Всесторонний характер.</w:t>
      </w:r>
      <w:r w:rsidRPr="00084B6F">
        <w:rPr>
          <w:rFonts w:eastAsia="Calibri" w:cs="Times New Roman"/>
          <w:color w:val="000000"/>
          <w:szCs w:val="28"/>
          <w:lang w:eastAsia="ru-RU"/>
        </w:rPr>
        <w:t xml:space="preserve"> Внутренний контроль осуществляется по всем направлениям деятельности и процессам Банка. Процедуры внутреннего контроля регламентируются </w:t>
      </w:r>
      <w:r w:rsidR="00AE5AFB">
        <w:rPr>
          <w:rFonts w:eastAsia="Calibri" w:cs="Times New Roman"/>
          <w:color w:val="000000"/>
          <w:szCs w:val="28"/>
          <w:lang w:eastAsia="ru-RU"/>
        </w:rPr>
        <w:t>ЛПА</w:t>
      </w:r>
      <w:r w:rsidRPr="00084B6F">
        <w:rPr>
          <w:rFonts w:eastAsia="Calibri" w:cs="Times New Roman"/>
          <w:color w:val="000000"/>
          <w:szCs w:val="28"/>
          <w:lang w:eastAsia="ru-RU"/>
        </w:rPr>
        <w:t xml:space="preserve"> Банка.</w:t>
      </w:r>
    </w:p>
    <w:p w:rsidR="00084B6F" w:rsidRPr="00084B6F" w:rsidRDefault="00084B6F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</w:p>
    <w:p w:rsidR="00084B6F" w:rsidRPr="00084B6F" w:rsidRDefault="00084B6F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AE5AFB">
        <w:rPr>
          <w:rFonts w:eastAsia="Calibri" w:cs="Times New Roman"/>
          <w:i/>
          <w:color w:val="000000"/>
          <w:szCs w:val="28"/>
          <w:lang w:eastAsia="ru-RU"/>
        </w:rPr>
        <w:t>Методологическое единство.</w:t>
      </w:r>
      <w:r w:rsidRPr="00084B6F">
        <w:rPr>
          <w:rFonts w:eastAsia="Calibri" w:cs="Times New Roman"/>
          <w:color w:val="000000"/>
          <w:szCs w:val="28"/>
          <w:lang w:eastAsia="ru-RU"/>
        </w:rPr>
        <w:t xml:space="preserve"> Процессы и процедуры внутреннего контроля реализуются на основе единых требований и подходов для всех подразделений и работников Банка.</w:t>
      </w:r>
    </w:p>
    <w:p w:rsidR="00084B6F" w:rsidRPr="00084B6F" w:rsidRDefault="00084B6F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</w:p>
    <w:p w:rsidR="00084B6F" w:rsidRPr="00084B6F" w:rsidRDefault="00084B6F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AE5AFB">
        <w:rPr>
          <w:rFonts w:eastAsia="Calibri" w:cs="Times New Roman"/>
          <w:i/>
          <w:color w:val="000000"/>
          <w:szCs w:val="28"/>
          <w:lang w:eastAsia="ru-RU"/>
        </w:rPr>
        <w:t>Оптимальность</w:t>
      </w:r>
      <w:r w:rsidRPr="00084B6F">
        <w:rPr>
          <w:rFonts w:eastAsia="Calibri" w:cs="Times New Roman"/>
          <w:color w:val="000000"/>
          <w:szCs w:val="28"/>
          <w:lang w:eastAsia="ru-RU"/>
        </w:rPr>
        <w:t>. Объем контрольных процедур, используемых в Банке, является необходимым и достаточным для эффективного осуществления внутреннего контроля и достижения целей Банка. Ресурсы и затраты на внедрение и последующее функционирование контрольных процедур не превышают последствия реализации рисков, а совокупный уровень остаточного риска соответствует аппетиту к риску Банка.</w:t>
      </w:r>
    </w:p>
    <w:p w:rsidR="00084B6F" w:rsidRPr="00084B6F" w:rsidRDefault="00084B6F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</w:p>
    <w:p w:rsidR="00084B6F" w:rsidRPr="00084B6F" w:rsidRDefault="00084B6F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AE5AFB">
        <w:rPr>
          <w:rFonts w:eastAsia="Calibri" w:cs="Times New Roman"/>
          <w:i/>
          <w:color w:val="000000"/>
          <w:szCs w:val="28"/>
          <w:lang w:eastAsia="ru-RU"/>
        </w:rPr>
        <w:t xml:space="preserve">Непрерывность. </w:t>
      </w:r>
      <w:r w:rsidRPr="00084B6F">
        <w:rPr>
          <w:rFonts w:eastAsia="Calibri" w:cs="Times New Roman"/>
          <w:color w:val="000000"/>
          <w:szCs w:val="28"/>
          <w:lang w:eastAsia="ru-RU"/>
        </w:rPr>
        <w:t xml:space="preserve">Внутренний контроль в Банке осуществляется на постоянной основе и на всех уровнях управления, что позволяет Банку своевременно выявлять отклонения в </w:t>
      </w:r>
      <w:r w:rsidR="00AE5AFB">
        <w:rPr>
          <w:rFonts w:eastAsia="Calibri" w:cs="Times New Roman"/>
          <w:color w:val="000000"/>
          <w:szCs w:val="28"/>
          <w:lang w:eastAsia="ru-RU"/>
        </w:rPr>
        <w:t>системе внутреннего контроля</w:t>
      </w:r>
      <w:r w:rsidRPr="00084B6F">
        <w:rPr>
          <w:rFonts w:eastAsia="Calibri" w:cs="Times New Roman"/>
          <w:color w:val="000000"/>
          <w:szCs w:val="28"/>
          <w:lang w:eastAsia="ru-RU"/>
        </w:rPr>
        <w:t xml:space="preserve"> и предупреждать их возникновение в будущем.</w:t>
      </w:r>
    </w:p>
    <w:p w:rsidR="00084B6F" w:rsidRPr="00084B6F" w:rsidRDefault="00084B6F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</w:p>
    <w:p w:rsidR="004660FA" w:rsidRDefault="00084B6F" w:rsidP="00FF0D88">
      <w:pPr>
        <w:ind w:firstLine="567"/>
        <w:rPr>
          <w:rFonts w:eastAsia="Calibri" w:cs="Times New Roman"/>
          <w:color w:val="000000"/>
          <w:szCs w:val="28"/>
          <w:lang w:eastAsia="ru-RU"/>
        </w:rPr>
      </w:pPr>
      <w:r w:rsidRPr="00AE5AFB">
        <w:rPr>
          <w:rFonts w:eastAsia="Calibri" w:cs="Times New Roman"/>
          <w:i/>
          <w:color w:val="000000"/>
          <w:szCs w:val="28"/>
          <w:lang w:eastAsia="ru-RU"/>
        </w:rPr>
        <w:t>Независимая оценка.</w:t>
      </w:r>
      <w:r w:rsidRPr="00084B6F">
        <w:rPr>
          <w:rFonts w:eastAsia="Calibri" w:cs="Times New Roman"/>
          <w:color w:val="000000"/>
          <w:szCs w:val="28"/>
          <w:lang w:eastAsia="ru-RU"/>
        </w:rPr>
        <w:t xml:space="preserve"> Эффективность внутреннего контроля Банка подлежит независимой оценке.</w:t>
      </w:r>
    </w:p>
    <w:p w:rsidR="00AE5AFB" w:rsidRDefault="00AE5AFB" w:rsidP="00FF0D88">
      <w:pPr>
        <w:ind w:firstLine="567"/>
        <w:rPr>
          <w:color w:val="000000"/>
          <w:sz w:val="14"/>
          <w:szCs w:val="14"/>
        </w:rPr>
      </w:pPr>
    </w:p>
    <w:p w:rsidR="004660FA" w:rsidRDefault="004660FA" w:rsidP="00FF0D88">
      <w:pPr>
        <w:autoSpaceDE w:val="0"/>
        <w:autoSpaceDN w:val="0"/>
        <w:adjustRightInd w:val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>Банк осуществляет следующие виды внутреннего контроля: предварительный, текущий и последующий.</w:t>
      </w:r>
    </w:p>
    <w:p w:rsidR="004660FA" w:rsidRDefault="004660FA" w:rsidP="00FF0D88">
      <w:pPr>
        <w:autoSpaceDE w:val="0"/>
        <w:autoSpaceDN w:val="0"/>
        <w:adjustRightInd w:val="0"/>
        <w:ind w:firstLine="567"/>
        <w:rPr>
          <w:color w:val="000000"/>
          <w:sz w:val="14"/>
          <w:szCs w:val="14"/>
        </w:rPr>
      </w:pPr>
    </w:p>
    <w:p w:rsidR="004660FA" w:rsidRDefault="004660FA" w:rsidP="00FF0D88">
      <w:pPr>
        <w:ind w:firstLine="567"/>
        <w:rPr>
          <w:szCs w:val="28"/>
        </w:rPr>
      </w:pPr>
      <w:r>
        <w:rPr>
          <w:szCs w:val="28"/>
        </w:rPr>
        <w:t xml:space="preserve">Мониторинг </w:t>
      </w:r>
      <w:r>
        <w:rPr>
          <w:color w:val="000000"/>
          <w:szCs w:val="28"/>
        </w:rPr>
        <w:t>системы внутреннего контроля</w:t>
      </w:r>
      <w:r>
        <w:rPr>
          <w:szCs w:val="28"/>
        </w:rPr>
        <w:t xml:space="preserve"> осуществляется в Банке на постоянной основе. Банк принимает необходимые меры по совершенствованию внутреннего контроля с учетом меняющихся внутренних и внешних факторов.</w:t>
      </w:r>
    </w:p>
    <w:p w:rsidR="003E007C" w:rsidRDefault="003E007C" w:rsidP="00FF0D88">
      <w:pPr>
        <w:ind w:firstLine="567"/>
        <w:rPr>
          <w:szCs w:val="28"/>
        </w:rPr>
      </w:pPr>
    </w:p>
    <w:p w:rsidR="004660FA" w:rsidRDefault="004660FA" w:rsidP="00FF0D88">
      <w:pPr>
        <w:ind w:firstLine="567"/>
        <w:rPr>
          <w:szCs w:val="28"/>
        </w:rPr>
      </w:pPr>
      <w:r>
        <w:rPr>
          <w:szCs w:val="28"/>
        </w:rPr>
        <w:t xml:space="preserve">Банком на постоянной основе проводится оценка </w:t>
      </w:r>
      <w:r>
        <w:rPr>
          <w:color w:val="000000"/>
          <w:szCs w:val="28"/>
        </w:rPr>
        <w:t>системы внутреннего контроля</w:t>
      </w:r>
      <w:r>
        <w:rPr>
          <w:szCs w:val="28"/>
        </w:rPr>
        <w:t xml:space="preserve"> с целью определения </w:t>
      </w:r>
      <w:r w:rsidR="00AE5AFB">
        <w:rPr>
          <w:szCs w:val="28"/>
        </w:rPr>
        <w:t>ее</w:t>
      </w:r>
      <w:r>
        <w:rPr>
          <w:szCs w:val="28"/>
        </w:rPr>
        <w:t xml:space="preserve"> соответствия масштабам и характеру деятельности Банка.</w:t>
      </w:r>
    </w:p>
    <w:p w:rsidR="004660FA" w:rsidRDefault="004660FA" w:rsidP="00FF0D88">
      <w:pPr>
        <w:ind w:firstLine="567"/>
        <w:rPr>
          <w:sz w:val="14"/>
          <w:szCs w:val="14"/>
        </w:rPr>
      </w:pPr>
    </w:p>
    <w:p w:rsidR="004660FA" w:rsidRDefault="004660FA" w:rsidP="00FF0D88">
      <w:pPr>
        <w:ind w:firstLine="567"/>
        <w:rPr>
          <w:color w:val="000000"/>
          <w:szCs w:val="28"/>
        </w:rPr>
      </w:pPr>
      <w:r>
        <w:rPr>
          <w:color w:val="000000"/>
          <w:szCs w:val="28"/>
        </w:rPr>
        <w:t>В Банке назнач</w:t>
      </w:r>
      <w:r w:rsidR="00182DE3">
        <w:rPr>
          <w:color w:val="000000"/>
          <w:szCs w:val="28"/>
        </w:rPr>
        <w:t>ено</w:t>
      </w:r>
      <w:r>
        <w:rPr>
          <w:color w:val="000000"/>
          <w:szCs w:val="28"/>
        </w:rPr>
        <w:t xml:space="preserve"> должностное лицо, ответственное за внутренний контроль, которое </w:t>
      </w:r>
      <w:r w:rsidR="00AE5AFB" w:rsidRPr="00AE5AFB">
        <w:rPr>
          <w:color w:val="000000"/>
          <w:szCs w:val="28"/>
        </w:rPr>
        <w:t xml:space="preserve">координирует и контролирует деятельность структурных подразделений Банка, функциональных служб и должностных лиц Банка, а также участников банковского холдинга по вопросам организации и функционирования </w:t>
      </w:r>
      <w:r w:rsidR="00AE5AFB">
        <w:rPr>
          <w:color w:val="000000"/>
          <w:szCs w:val="28"/>
        </w:rPr>
        <w:t>системы внутреннего контроля</w:t>
      </w:r>
      <w:r w:rsidR="00AE5AFB" w:rsidRPr="00AE5AFB">
        <w:rPr>
          <w:color w:val="000000"/>
          <w:szCs w:val="28"/>
        </w:rPr>
        <w:t>, по осуществлению ими внутреннего контроля</w:t>
      </w:r>
      <w:r w:rsidR="00AE5AFB">
        <w:rPr>
          <w:color w:val="000000"/>
          <w:szCs w:val="28"/>
        </w:rPr>
        <w:t>.</w:t>
      </w:r>
    </w:p>
    <w:p w:rsidR="00AE5AFB" w:rsidRDefault="00AE5AFB" w:rsidP="004660FA">
      <w:pPr>
        <w:ind w:firstLine="567"/>
        <w:rPr>
          <w:color w:val="000000"/>
          <w:sz w:val="14"/>
          <w:szCs w:val="14"/>
        </w:rPr>
      </w:pPr>
    </w:p>
    <w:p w:rsidR="004660FA" w:rsidRDefault="004660FA" w:rsidP="004660FA">
      <w:pPr>
        <w:ind w:firstLine="567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Информация о должностном лице, ответственном за </w:t>
      </w:r>
      <w:r>
        <w:rPr>
          <w:b/>
          <w:color w:val="000000"/>
          <w:szCs w:val="28"/>
        </w:rPr>
        <w:t>внутренний контроль</w:t>
      </w:r>
      <w:r>
        <w:rPr>
          <w:rFonts w:eastAsia="Times New Roman"/>
          <w:b/>
          <w:szCs w:val="28"/>
        </w:rPr>
        <w:t xml:space="preserve"> в Банке:</w:t>
      </w:r>
    </w:p>
    <w:p w:rsidR="004660FA" w:rsidRDefault="004660FA" w:rsidP="004660FA">
      <w:pPr>
        <w:ind w:firstLine="567"/>
        <w:rPr>
          <w:rFonts w:ascii="Arial" w:eastAsia="Times New Roman" w:hAnsi="Arial" w:cs="Arial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843"/>
        <w:gridCol w:w="1559"/>
        <w:gridCol w:w="4106"/>
      </w:tblGrid>
      <w:tr w:rsidR="004660FA" w:rsidTr="003E007C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FA" w:rsidRDefault="004660FA" w:rsidP="004660FA">
            <w:pPr>
              <w:spacing w:line="254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/>
                <w:sz w:val="22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FA" w:rsidRDefault="004660FA" w:rsidP="004660FA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FA" w:rsidRDefault="004660FA" w:rsidP="004660FA">
            <w:pPr>
              <w:spacing w:line="254" w:lineRule="auto"/>
              <w:ind w:hanging="108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Дата назначения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FA" w:rsidRDefault="004660FA" w:rsidP="004660FA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Основание</w:t>
            </w:r>
          </w:p>
        </w:tc>
      </w:tr>
      <w:tr w:rsidR="004660FA" w:rsidTr="003E007C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FA" w:rsidRDefault="004660FA" w:rsidP="004660FA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</w:rPr>
            </w:pPr>
            <w:proofErr w:type="spellStart"/>
            <w:r>
              <w:rPr>
                <w:rFonts w:eastAsia="Times New Roman"/>
                <w:sz w:val="22"/>
              </w:rPr>
              <w:t>Голухова</w:t>
            </w:r>
            <w:proofErr w:type="spellEnd"/>
          </w:p>
          <w:p w:rsidR="004660FA" w:rsidRDefault="004660FA" w:rsidP="004660FA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Елена</w:t>
            </w:r>
          </w:p>
          <w:p w:rsidR="004660FA" w:rsidRDefault="004660FA" w:rsidP="004660FA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Эдуардовна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FA" w:rsidRDefault="004660FA" w:rsidP="004660FA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FA" w:rsidRDefault="004660FA" w:rsidP="004660FA">
            <w:pPr>
              <w:spacing w:line="254" w:lineRule="auto"/>
              <w:ind w:firstLine="34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28.06.2024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FA" w:rsidRDefault="004660FA" w:rsidP="004660FA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Приказ Председателя Правления от 09.07.2024 № 570 «О назначении должностного лица, ответственного за внутренний контроль в Банке»</w:t>
            </w:r>
          </w:p>
        </w:tc>
      </w:tr>
    </w:tbl>
    <w:p w:rsidR="003E007C" w:rsidRDefault="003E007C" w:rsidP="003E007C">
      <w:pPr>
        <w:ind w:firstLine="567"/>
        <w:rPr>
          <w:color w:val="000000"/>
          <w:szCs w:val="28"/>
        </w:rPr>
      </w:pPr>
    </w:p>
    <w:p w:rsidR="003E007C" w:rsidRDefault="003E007C" w:rsidP="003E007C">
      <w:pPr>
        <w:ind w:firstLine="567"/>
        <w:rPr>
          <w:color w:val="000000"/>
          <w:szCs w:val="28"/>
        </w:rPr>
      </w:pPr>
      <w:r w:rsidRPr="00182DE3">
        <w:rPr>
          <w:color w:val="000000"/>
          <w:szCs w:val="28"/>
        </w:rPr>
        <w:t>Банк обеспечивает возможность беспрепятственно</w:t>
      </w:r>
      <w:r>
        <w:rPr>
          <w:color w:val="000000"/>
          <w:szCs w:val="28"/>
        </w:rPr>
        <w:t>го</w:t>
      </w:r>
      <w:r w:rsidRPr="00182DE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информирования</w:t>
      </w:r>
      <w:r w:rsidRPr="00182DE3">
        <w:rPr>
          <w:color w:val="000000"/>
          <w:szCs w:val="28"/>
        </w:rPr>
        <w:t xml:space="preserve"> (в том числе анонимно</w:t>
      </w:r>
      <w:r>
        <w:rPr>
          <w:color w:val="000000"/>
          <w:szCs w:val="28"/>
        </w:rPr>
        <w:t>го</w:t>
      </w:r>
      <w:r w:rsidRPr="00182DE3">
        <w:rPr>
          <w:color w:val="000000"/>
          <w:szCs w:val="28"/>
        </w:rPr>
        <w:t>) орган</w:t>
      </w:r>
      <w:r>
        <w:rPr>
          <w:color w:val="000000"/>
          <w:szCs w:val="28"/>
        </w:rPr>
        <w:t>ов управления Банка и их членов, должностного</w:t>
      </w:r>
      <w:r w:rsidRPr="00182DE3">
        <w:rPr>
          <w:color w:val="000000"/>
          <w:szCs w:val="28"/>
        </w:rPr>
        <w:t xml:space="preserve"> лиц</w:t>
      </w:r>
      <w:r>
        <w:rPr>
          <w:color w:val="000000"/>
          <w:szCs w:val="28"/>
        </w:rPr>
        <w:t>а, ответственного</w:t>
      </w:r>
      <w:r w:rsidRPr="00182DE3">
        <w:rPr>
          <w:color w:val="000000"/>
          <w:szCs w:val="28"/>
        </w:rPr>
        <w:t xml:space="preserve"> за внутренни</w:t>
      </w:r>
      <w:r>
        <w:rPr>
          <w:color w:val="000000"/>
          <w:szCs w:val="28"/>
        </w:rPr>
        <w:t>й контроль в Банке, председателя</w:t>
      </w:r>
      <w:r w:rsidRPr="00182DE3">
        <w:rPr>
          <w:color w:val="000000"/>
          <w:szCs w:val="28"/>
        </w:rPr>
        <w:t xml:space="preserve"> Аудиторского комитета Банка о фактах незаконных либо неэтичных действий в деятельности Банка и банковского холдинга</w:t>
      </w:r>
      <w:r>
        <w:rPr>
          <w:color w:val="000000"/>
          <w:szCs w:val="28"/>
        </w:rPr>
        <w:t>.</w:t>
      </w:r>
    </w:p>
    <w:p w:rsidR="008F2E1C" w:rsidRDefault="008F2E1C" w:rsidP="00FF0D88"/>
    <w:sectPr w:rsidR="008F2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346" w:rsidRDefault="00CF4346" w:rsidP="00960617">
      <w:pPr>
        <w:spacing w:after="0"/>
      </w:pPr>
      <w:r>
        <w:separator/>
      </w:r>
    </w:p>
  </w:endnote>
  <w:endnote w:type="continuationSeparator" w:id="0">
    <w:p w:rsidR="00CF4346" w:rsidRDefault="00CF4346" w:rsidP="009606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617" w:rsidRDefault="0096061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617" w:rsidRDefault="0096061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617" w:rsidRDefault="009606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346" w:rsidRDefault="00CF4346" w:rsidP="00960617">
      <w:pPr>
        <w:spacing w:after="0"/>
      </w:pPr>
      <w:r>
        <w:separator/>
      </w:r>
    </w:p>
  </w:footnote>
  <w:footnote w:type="continuationSeparator" w:id="0">
    <w:p w:rsidR="00CF4346" w:rsidRDefault="00CF4346" w:rsidP="009606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617" w:rsidRDefault="0096061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617" w:rsidRDefault="0096061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617" w:rsidRDefault="009606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B15D3"/>
    <w:multiLevelType w:val="hybridMultilevel"/>
    <w:tmpl w:val="A64A0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42FD8"/>
    <w:multiLevelType w:val="hybridMultilevel"/>
    <w:tmpl w:val="5AE43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11A5C"/>
    <w:multiLevelType w:val="hybridMultilevel"/>
    <w:tmpl w:val="C3A8B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40684"/>
    <w:multiLevelType w:val="hybridMultilevel"/>
    <w:tmpl w:val="098E0106"/>
    <w:lvl w:ilvl="0" w:tplc="9E222316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FA"/>
    <w:rsid w:val="00084B6F"/>
    <w:rsid w:val="00152C60"/>
    <w:rsid w:val="00182DE3"/>
    <w:rsid w:val="003E007C"/>
    <w:rsid w:val="004660FA"/>
    <w:rsid w:val="008F2E1C"/>
    <w:rsid w:val="00960617"/>
    <w:rsid w:val="0099750A"/>
    <w:rsid w:val="00AE5AFB"/>
    <w:rsid w:val="00BE296F"/>
    <w:rsid w:val="00C16196"/>
    <w:rsid w:val="00CF4346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296F"/>
    <w:pPr>
      <w:spacing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next w:val="a0"/>
    <w:uiPriority w:val="1"/>
    <w:qFormat/>
    <w:rsid w:val="00152C60"/>
    <w:pPr>
      <w:spacing w:after="0" w:line="240" w:lineRule="auto"/>
      <w:ind w:left="680"/>
      <w:jc w:val="both"/>
    </w:pPr>
    <w:rPr>
      <w:rFonts w:ascii="Times New Roman" w:hAnsi="Times New Roman"/>
      <w:sz w:val="28"/>
    </w:rPr>
  </w:style>
  <w:style w:type="paragraph" w:styleId="a5">
    <w:name w:val="List Paragraph"/>
    <w:basedOn w:val="a0"/>
    <w:uiPriority w:val="34"/>
    <w:qFormat/>
    <w:rsid w:val="004660FA"/>
    <w:pPr>
      <w:spacing w:after="0"/>
      <w:ind w:left="720" w:firstLine="0"/>
      <w:jc w:val="left"/>
    </w:pPr>
    <w:rPr>
      <w:rFonts w:eastAsia="Calibri" w:cs="Times New Roman"/>
      <w:lang w:eastAsia="ru-RU"/>
    </w:rPr>
  </w:style>
  <w:style w:type="paragraph" w:customStyle="1" w:styleId="a">
    <w:name w:val="День"/>
    <w:basedOn w:val="a5"/>
    <w:qFormat/>
    <w:rsid w:val="004660FA"/>
    <w:pPr>
      <w:numPr>
        <w:numId w:val="1"/>
      </w:numPr>
      <w:tabs>
        <w:tab w:val="decimal" w:leader="dot" w:pos="7371"/>
        <w:tab w:val="decimal" w:leader="dot" w:pos="8505"/>
      </w:tabs>
      <w:spacing w:after="100" w:afterAutospacing="1" w:line="276" w:lineRule="auto"/>
    </w:pPr>
    <w:rPr>
      <w:rFonts w:ascii="Calibri" w:hAnsi="Calibri"/>
      <w:b/>
    </w:rPr>
  </w:style>
  <w:style w:type="paragraph" w:styleId="a6">
    <w:name w:val="header"/>
    <w:basedOn w:val="a0"/>
    <w:link w:val="a7"/>
    <w:uiPriority w:val="99"/>
    <w:unhideWhenUsed/>
    <w:rsid w:val="00960617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1"/>
    <w:link w:val="a6"/>
    <w:uiPriority w:val="99"/>
    <w:rsid w:val="00960617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960617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1"/>
    <w:link w:val="a8"/>
    <w:uiPriority w:val="99"/>
    <w:rsid w:val="0096061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2024-07-10T11:51:00Z</dcterms:created>
  <dcterms:modified xsi:type="dcterms:W3CDTF">2024-07-10T12:52:00Z</dcterms:modified>
</cp:coreProperties>
</file>