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46D" w:rsidRDefault="004C346D" w:rsidP="004C34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Политика по управлению конфликтом интересов в ОАО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Банк» и банковском холдинге ОАО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Банк» устанавливает управленческие и организационные основы предупреждения конфликта интересов, в том числе потенциального, меры по минимизации и/или ликвидации его последствий, а также определяет основные цели, задачи и общие принципы системы управления конфликтом интересов в ОАО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Банк» (далее - Банк) и участниках банковского холдинга ОАО «</w:t>
      </w:r>
      <w:proofErr w:type="spellStart"/>
      <w:r>
        <w:rPr>
          <w:sz w:val="28"/>
          <w:szCs w:val="28"/>
        </w:rPr>
        <w:t>Сбер</w:t>
      </w:r>
      <w:proofErr w:type="spellEnd"/>
      <w:r>
        <w:rPr>
          <w:sz w:val="28"/>
          <w:szCs w:val="28"/>
        </w:rPr>
        <w:t xml:space="preserve"> Банк» (далее – участники Холдинга), ее основных участников, их функции и полномочия, а также этапы управления конфликтом интересов.</w:t>
      </w:r>
    </w:p>
    <w:p w:rsidR="004C346D" w:rsidRDefault="004C346D" w:rsidP="004C346D">
      <w:pPr>
        <w:pStyle w:val="20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конфликтом интересов понимается </w:t>
      </w:r>
      <w:r w:rsidR="00B95C30" w:rsidRPr="00B95C30">
        <w:rPr>
          <w:rFonts w:ascii="Times New Roman" w:hAnsi="Times New Roman" w:cs="Times New Roman"/>
          <w:sz w:val="28"/>
          <w:szCs w:val="28"/>
        </w:rPr>
        <w:t>противоречие между имущественными и иными интересами Банка и его акционеров (</w:t>
      </w:r>
      <w:proofErr w:type="spellStart"/>
      <w:r w:rsidR="00B95C30" w:rsidRPr="00B95C30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="00B95C30" w:rsidRPr="00B95C30">
        <w:rPr>
          <w:rFonts w:ascii="Times New Roman" w:hAnsi="Times New Roman" w:cs="Times New Roman"/>
          <w:sz w:val="28"/>
          <w:szCs w:val="28"/>
        </w:rPr>
        <w:t xml:space="preserve"> владельцев и иных владельцев), органов управления и их членов, организаций, входящих в состав банковского холдинга, подразделений, работников, клиентов (контрагентов), которое может повлечь за собой негативные последствия для Банка и (или) его клиентов (контрагентов). Конфликт интересов возникает также в ситуации,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трудовых обязанностей (осуществление полномочий).</w:t>
      </w:r>
    </w:p>
    <w:p w:rsidR="004C346D" w:rsidRDefault="004C346D" w:rsidP="004C346D">
      <w:pPr>
        <w:pStyle w:val="20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конфликтом интересов является составной частью системы корпоративного управления Банка и направлено на выполнение следующих задач:</w:t>
      </w:r>
    </w:p>
    <w:p w:rsidR="004C346D" w:rsidRDefault="004C346D" w:rsidP="004C346D">
      <w:pPr>
        <w:pStyle w:val="20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международным стандартам и передовым практикам в целях поддержания деловой репутации Банка/участника Холдинга, в том числе на международном уровне;</w:t>
      </w:r>
    </w:p>
    <w:p w:rsidR="004C346D" w:rsidRDefault="004C346D" w:rsidP="004C346D">
      <w:pPr>
        <w:pStyle w:val="20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доверия к Банку/участнику Холдинга со стороны его клиентов, контрагентов и партнеров, обеспечение обслуживания клиентов с соблюдением высоких стандартов корпоративного управления на принципах открытости, прозрачности и предсказуемости;</w:t>
      </w:r>
    </w:p>
    <w:p w:rsidR="004C346D" w:rsidRDefault="004C346D" w:rsidP="004C346D">
      <w:pPr>
        <w:pStyle w:val="20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принципов раскрытия информации о конфликтах интересов, механизмов принятия управленческих решений и норм поведения работников Банка/участника Холдинга в случаях возникновения конфликта интересов;</w:t>
      </w:r>
    </w:p>
    <w:p w:rsidR="004C346D" w:rsidRDefault="004C346D" w:rsidP="004C346D">
      <w:pPr>
        <w:pStyle w:val="20"/>
        <w:tabs>
          <w:tab w:val="left" w:pos="0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работникам информации о предпринимаемых Банком мерах по управлению конфликтом интересов, а также оказание помощи в определении наиболее приемлемых способов разрешения таких ситуаций.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Процесс управления конфликтом интересов подразделяется на следующие этапы: выявление и оценка конфликта интересов, </w:t>
      </w:r>
      <w:r w:rsidR="00587F88">
        <w:rPr>
          <w:rFonts w:ascii="Times New Roman" w:hAnsi="Times New Roman" w:cs="Times New Roman"/>
          <w:sz w:val="28"/>
          <w:szCs w:val="28"/>
        </w:rPr>
        <w:t xml:space="preserve">предотвращение конфликта интересов, </w:t>
      </w:r>
      <w:r>
        <w:rPr>
          <w:rFonts w:ascii="Times New Roman" w:hAnsi="Times New Roman" w:cs="Times New Roman"/>
          <w:sz w:val="28"/>
          <w:szCs w:val="28"/>
        </w:rPr>
        <w:t>урегулирование 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нфликта интересов. 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конфликта интересов осуществляется всеми работниками Банка/участника Холдинга в ходе своей текущей деятельности, независимо от занимаемой должности, во всех процессах Банка/участника Холдинга, включая разработку новых продуктов и формирование новых бизнес-процессов. 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Основными мерами по предотвращению конфликта интересов при осуществлении деятельности Банком/участником Холдинга являются: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строгое соблюдение органами управления и работниками Банка/участника Холдинга процедур, установленных применимым законодательством, Уставом, локальными документами Банка/участника Холдинга, должностными инструкциями, в том числе при совершении банковских операций и сделок;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организационной структуры Банка/участника Холдинга, которая четко разграничивает сферы ответственности, полномочий и отчетности;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состава коллегиальных и рабочих органов Банка/участника Холдинга и проведение заседаний соответствующих органов с учетом обеспечения принципа недопущения конфликта интересов, а также независимости при принятии решений;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практики принятия коллегиальных решений по наиболее ответственным и масштабным вопросам;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практики двойного контроля (соблюдение принципа «четырех глаз»);</w:t>
      </w:r>
    </w:p>
    <w:p w:rsidR="00B95C30" w:rsidRDefault="00B95C30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проверок внутренним аудитом;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многоуровневой системы внутреннего контроля в Банке/участнике Холдинга;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информационных барьеров;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принципов независимости подразделений и «служебной необходимости» в распределении информационных потоков;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правил осуществления работниками сделок с ценными бумагами и производными финансовыми инструментами от них;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раскрытие информации о конфликтах интересов.</w:t>
      </w:r>
    </w:p>
    <w:p w:rsidR="004C346D" w:rsidRDefault="004C346D" w:rsidP="004C346D">
      <w:pPr>
        <w:pStyle w:val="20"/>
        <w:tabs>
          <w:tab w:val="left" w:pos="0"/>
          <w:tab w:val="left" w:pos="993"/>
        </w:tabs>
        <w:spacing w:before="0"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избежание возникновения конфликта интересов Банком установлены запреты и ограничения, обязательные для выполнения всеми работниками. Банком/участником Холдинга предпринимаются меры по урегулированию конфликта интересов в рамках законодательства Республики Беларусь и локальных документов Банка/участника Холдинга.</w:t>
      </w:r>
    </w:p>
    <w:p w:rsidR="008F2E1C" w:rsidRDefault="008F2E1C"/>
    <w:sectPr w:rsidR="008F2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C0" w:rsidRDefault="00892DC0" w:rsidP="00A41022">
      <w:r>
        <w:separator/>
      </w:r>
    </w:p>
  </w:endnote>
  <w:endnote w:type="continuationSeparator" w:id="0">
    <w:p w:rsidR="00892DC0" w:rsidRDefault="00892DC0" w:rsidP="00A4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22" w:rsidRDefault="00A4102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22" w:rsidRDefault="00A4102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22" w:rsidRDefault="00A410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C0" w:rsidRDefault="00892DC0" w:rsidP="00A41022">
      <w:r>
        <w:separator/>
      </w:r>
    </w:p>
  </w:footnote>
  <w:footnote w:type="continuationSeparator" w:id="0">
    <w:p w:rsidR="00892DC0" w:rsidRDefault="00892DC0" w:rsidP="00A4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22" w:rsidRDefault="00A410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22" w:rsidRDefault="00A4102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022" w:rsidRDefault="00A410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6D"/>
    <w:rsid w:val="00152C60"/>
    <w:rsid w:val="004C346D"/>
    <w:rsid w:val="00587F88"/>
    <w:rsid w:val="00892DC0"/>
    <w:rsid w:val="008F2E1C"/>
    <w:rsid w:val="00A41022"/>
    <w:rsid w:val="00B95C30"/>
    <w:rsid w:val="00B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next w:val="a"/>
    <w:uiPriority w:val="1"/>
    <w:qFormat/>
    <w:rsid w:val="00152C60"/>
    <w:pPr>
      <w:spacing w:after="0" w:line="240" w:lineRule="auto"/>
      <w:ind w:left="680"/>
      <w:jc w:val="both"/>
    </w:pPr>
    <w:rPr>
      <w:rFonts w:ascii="Times New Roman" w:hAnsi="Times New Roman"/>
      <w:sz w:val="28"/>
    </w:rPr>
  </w:style>
  <w:style w:type="character" w:customStyle="1" w:styleId="2">
    <w:name w:val="СтильСписок2ур Знак"/>
    <w:link w:val="20"/>
    <w:uiPriority w:val="99"/>
    <w:locked/>
    <w:rsid w:val="004C346D"/>
    <w:rPr>
      <w:sz w:val="24"/>
    </w:rPr>
  </w:style>
  <w:style w:type="paragraph" w:customStyle="1" w:styleId="20">
    <w:name w:val="СтильСписок2ур"/>
    <w:basedOn w:val="a"/>
    <w:link w:val="2"/>
    <w:uiPriority w:val="99"/>
    <w:rsid w:val="004C346D"/>
    <w:pPr>
      <w:tabs>
        <w:tab w:val="left" w:pos="1200"/>
      </w:tabs>
      <w:autoSpaceDE w:val="0"/>
      <w:autoSpaceDN w:val="0"/>
      <w:spacing w:before="120" w:after="120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word-wrapper">
    <w:name w:val="word-wrapper"/>
    <w:basedOn w:val="a0"/>
    <w:rsid w:val="00B95C30"/>
  </w:style>
  <w:style w:type="paragraph" w:styleId="a4">
    <w:name w:val="header"/>
    <w:basedOn w:val="a"/>
    <w:link w:val="a5"/>
    <w:uiPriority w:val="99"/>
    <w:unhideWhenUsed/>
    <w:rsid w:val="00A410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10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410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10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2024-07-10T11:50:00Z</dcterms:created>
  <dcterms:modified xsi:type="dcterms:W3CDTF">2024-07-10T12:37:00Z</dcterms:modified>
</cp:coreProperties>
</file>