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247" w:rsidRPr="00D64061" w:rsidRDefault="009C7C66" w:rsidP="00B35247">
      <w:pPr>
        <w:jc w:val="center"/>
      </w:pPr>
      <w:r w:rsidRPr="00D64061">
        <w:rPr>
          <w:b/>
        </w:rPr>
        <w:t>ПРИГЛАШЕНИЕ</w:t>
      </w:r>
      <w:r w:rsidR="00F63CE2" w:rsidRPr="00D64061">
        <w:rPr>
          <w:b/>
        </w:rPr>
        <w:t xml:space="preserve"> ОАО «Сбер Банк» (далее – Банк»</w:t>
      </w:r>
      <w:r w:rsidR="001628F7">
        <w:rPr>
          <w:b/>
        </w:rPr>
        <w:t xml:space="preserve">) </w:t>
      </w:r>
    </w:p>
    <w:p w:rsidR="00924894" w:rsidRPr="00D64061" w:rsidRDefault="00924894" w:rsidP="00F63CE2">
      <w:pPr>
        <w:tabs>
          <w:tab w:val="left" w:pos="6521"/>
        </w:tabs>
        <w:jc w:val="center"/>
      </w:pPr>
      <w:r w:rsidRPr="00D64061">
        <w:t>к участию в процедуре закупки</w:t>
      </w:r>
      <w:r w:rsidR="00BA703C" w:rsidRPr="00B12D96">
        <w:t xml:space="preserve"> </w:t>
      </w:r>
      <w:r w:rsidR="00BA703C">
        <w:t>№</w:t>
      </w:r>
      <w:r w:rsidR="001512E9">
        <w:t>24-10/13490</w:t>
      </w:r>
      <w:r w:rsidR="00A726FA" w:rsidRPr="00D64061">
        <w:t>:</w:t>
      </w:r>
    </w:p>
    <w:p w:rsidR="00C868D4" w:rsidRPr="00D64061" w:rsidRDefault="00D26053" w:rsidP="00924894">
      <w:pPr>
        <w:jc w:val="center"/>
        <w:rPr>
          <w:b/>
        </w:rPr>
      </w:pPr>
      <w:r w:rsidRPr="00D64061">
        <w:rPr>
          <w:b/>
        </w:rPr>
        <w:t>«</w:t>
      </w:r>
      <w:r w:rsidR="00B13984" w:rsidRPr="00B13984">
        <w:rPr>
          <w:b/>
        </w:rPr>
        <w:t>Техническая поддержка мультимедийного оборудования</w:t>
      </w:r>
      <w:r w:rsidRPr="00D64061">
        <w:rPr>
          <w:b/>
        </w:rPr>
        <w:t>»</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5528"/>
      </w:tblGrid>
      <w:tr w:rsidR="00A8109D" w:rsidRPr="00D64061" w:rsidTr="00BA66DB">
        <w:tc>
          <w:tcPr>
            <w:tcW w:w="4395" w:type="dxa"/>
            <w:shd w:val="clear" w:color="auto" w:fill="auto"/>
          </w:tcPr>
          <w:p w:rsidR="00AC1982" w:rsidRPr="00D64061" w:rsidRDefault="0080444C" w:rsidP="000A7197">
            <w:r w:rsidRPr="00D64061">
              <w:t xml:space="preserve">Наименование и </w:t>
            </w:r>
            <w:r w:rsidR="00AC1982" w:rsidRPr="00D64061">
              <w:t>вид процедуры закупки</w:t>
            </w:r>
          </w:p>
        </w:tc>
        <w:tc>
          <w:tcPr>
            <w:tcW w:w="5528" w:type="dxa"/>
            <w:shd w:val="clear" w:color="auto" w:fill="auto"/>
          </w:tcPr>
          <w:p w:rsidR="00AC1982" w:rsidRPr="00D64061" w:rsidRDefault="000A7197" w:rsidP="000A7197">
            <w:r w:rsidRPr="00D64061">
              <w:t>Процедура оформления конкурентного листа</w:t>
            </w:r>
          </w:p>
        </w:tc>
      </w:tr>
      <w:tr w:rsidR="0080444C" w:rsidRPr="00D64061" w:rsidTr="00BA66DB">
        <w:tc>
          <w:tcPr>
            <w:tcW w:w="4395" w:type="dxa"/>
            <w:shd w:val="clear" w:color="auto" w:fill="auto"/>
          </w:tcPr>
          <w:p w:rsidR="0080444C" w:rsidRPr="00D64061" w:rsidRDefault="0080444C" w:rsidP="000A7197">
            <w:r w:rsidRPr="00D64061">
              <w:t>Код подвида товаров в соответствии с Классификатором продукции</w:t>
            </w:r>
          </w:p>
        </w:tc>
        <w:tc>
          <w:tcPr>
            <w:tcW w:w="5528" w:type="dxa"/>
            <w:shd w:val="clear" w:color="auto" w:fill="auto"/>
          </w:tcPr>
          <w:p w:rsidR="0080444C" w:rsidRPr="00D64061" w:rsidRDefault="003A2EF5" w:rsidP="007C567C">
            <w:pPr>
              <w:autoSpaceDE w:val="0"/>
              <w:autoSpaceDN w:val="0"/>
              <w:adjustRightInd w:val="0"/>
            </w:pPr>
            <w:r w:rsidRPr="003A2EF5">
              <w:t>62.02.30.000</w:t>
            </w:r>
          </w:p>
        </w:tc>
      </w:tr>
      <w:tr w:rsidR="0080444C" w:rsidRPr="00D64061" w:rsidTr="007B23C2">
        <w:trPr>
          <w:trHeight w:val="884"/>
        </w:trPr>
        <w:tc>
          <w:tcPr>
            <w:tcW w:w="4395" w:type="dxa"/>
            <w:shd w:val="clear" w:color="auto" w:fill="auto"/>
          </w:tcPr>
          <w:p w:rsidR="0080444C" w:rsidRPr="00D64061" w:rsidRDefault="00926E93" w:rsidP="000A7197">
            <w:r w:rsidRPr="00D64061">
              <w:t>Наименование подвида товаров (работ, услуг) в соответствии с Классификатором продукции</w:t>
            </w:r>
          </w:p>
        </w:tc>
        <w:tc>
          <w:tcPr>
            <w:tcW w:w="5528" w:type="dxa"/>
            <w:shd w:val="clear" w:color="auto" w:fill="auto"/>
          </w:tcPr>
          <w:p w:rsidR="0080444C" w:rsidRPr="00D64061" w:rsidRDefault="003A2EF5" w:rsidP="00F11202">
            <w:pPr>
              <w:autoSpaceDE w:val="0"/>
              <w:autoSpaceDN w:val="0"/>
              <w:adjustRightInd w:val="0"/>
            </w:pPr>
            <w:r>
              <w:t>У</w:t>
            </w:r>
            <w:r w:rsidRPr="003A2EF5">
              <w:t>слуги по технической поддержке информационных технологий</w:t>
            </w:r>
          </w:p>
        </w:tc>
      </w:tr>
      <w:tr w:rsidR="00A8109D" w:rsidRPr="00D64061" w:rsidTr="00BA66DB">
        <w:tc>
          <w:tcPr>
            <w:tcW w:w="4395" w:type="dxa"/>
            <w:shd w:val="clear" w:color="auto" w:fill="auto"/>
          </w:tcPr>
          <w:p w:rsidR="00AC1982" w:rsidRPr="00D64061" w:rsidRDefault="00B35247" w:rsidP="00C17163">
            <w:r w:rsidRPr="00D64061">
              <w:t>Наименование и место нахождения Заказчика:</w:t>
            </w:r>
          </w:p>
        </w:tc>
        <w:tc>
          <w:tcPr>
            <w:tcW w:w="5528" w:type="dxa"/>
            <w:shd w:val="clear" w:color="auto" w:fill="auto"/>
          </w:tcPr>
          <w:p w:rsidR="00564F60" w:rsidRPr="00D64061" w:rsidRDefault="00564F60" w:rsidP="00564F60">
            <w:pPr>
              <w:jc w:val="both"/>
            </w:pPr>
            <w:r w:rsidRPr="00D64061">
              <w:t xml:space="preserve">ОАО «Сбер Банк», </w:t>
            </w:r>
          </w:p>
          <w:p w:rsidR="00AC1982" w:rsidRPr="00D64061" w:rsidRDefault="00564F60" w:rsidP="00564F60">
            <w:pPr>
              <w:jc w:val="both"/>
            </w:pPr>
            <w:r w:rsidRPr="00D64061">
              <w:t>г. Минск,  пр-т Независимости, д.32 А-1</w:t>
            </w:r>
          </w:p>
        </w:tc>
      </w:tr>
      <w:tr w:rsidR="0045130A" w:rsidRPr="00D64061" w:rsidTr="00BA66DB">
        <w:tc>
          <w:tcPr>
            <w:tcW w:w="4395" w:type="dxa"/>
            <w:shd w:val="clear" w:color="auto" w:fill="auto"/>
          </w:tcPr>
          <w:p w:rsidR="0045130A" w:rsidRPr="00D64061" w:rsidRDefault="0045130A" w:rsidP="00B704D2">
            <w:pPr>
              <w:jc w:val="both"/>
              <w:rPr>
                <w:lang w:val="en-US"/>
              </w:rPr>
            </w:pPr>
            <w:r w:rsidRPr="00D64061">
              <w:t>Предмет закупки</w:t>
            </w:r>
            <w:r w:rsidRPr="00D64061">
              <w:rPr>
                <w:lang w:val="en-US"/>
              </w:rPr>
              <w:t>:</w:t>
            </w:r>
          </w:p>
        </w:tc>
        <w:tc>
          <w:tcPr>
            <w:tcW w:w="5528" w:type="dxa"/>
            <w:shd w:val="clear" w:color="auto" w:fill="auto"/>
          </w:tcPr>
          <w:p w:rsidR="00951D9A" w:rsidRPr="00D64061" w:rsidRDefault="00B13984" w:rsidP="003A2EF5">
            <w:pPr>
              <w:jc w:val="both"/>
            </w:pPr>
            <w:r w:rsidRPr="00B13984">
              <w:t xml:space="preserve">Техническая поддержка мультимедийного оборудования </w:t>
            </w:r>
            <w:r w:rsidR="00F71401">
              <w:t>согласно</w:t>
            </w:r>
            <w:r>
              <w:t xml:space="preserve"> спецификации услуг - Приложению №1 к Приглашению.</w:t>
            </w:r>
          </w:p>
        </w:tc>
      </w:tr>
      <w:tr w:rsidR="001835AF" w:rsidRPr="00D64061" w:rsidTr="00BA66DB">
        <w:tc>
          <w:tcPr>
            <w:tcW w:w="4395" w:type="dxa"/>
            <w:shd w:val="clear" w:color="auto" w:fill="auto"/>
          </w:tcPr>
          <w:p w:rsidR="001835AF" w:rsidRPr="00D64061" w:rsidRDefault="00B35247" w:rsidP="00B704D2">
            <w:pPr>
              <w:jc w:val="both"/>
            </w:pPr>
            <w:r w:rsidRPr="00D64061">
              <w:t>Ориентировочная стоимость предмета закупки</w:t>
            </w:r>
          </w:p>
        </w:tc>
        <w:tc>
          <w:tcPr>
            <w:tcW w:w="5528" w:type="dxa"/>
            <w:shd w:val="clear" w:color="auto" w:fill="auto"/>
          </w:tcPr>
          <w:p w:rsidR="00B13984" w:rsidRDefault="001E257E" w:rsidP="00B13984">
            <w:pPr>
              <w:jc w:val="both"/>
            </w:pPr>
            <w:r w:rsidRPr="001E257E">
              <w:t xml:space="preserve">не более </w:t>
            </w:r>
            <w:r w:rsidR="00B13984">
              <w:t>49</w:t>
            </w:r>
            <w:r w:rsidRPr="001E257E">
              <w:t xml:space="preserve"> 000,00 (</w:t>
            </w:r>
            <w:r w:rsidR="00B13984">
              <w:t>Сорок девять</w:t>
            </w:r>
            <w:r w:rsidRPr="001E257E">
              <w:t xml:space="preserve"> тысяч) белорусских рублей 00 копеек с учетом НДС</w:t>
            </w:r>
            <w:r w:rsidR="00B13984">
              <w:t>.</w:t>
            </w:r>
          </w:p>
          <w:p w:rsidR="001835AF" w:rsidRPr="00D64061" w:rsidRDefault="001835AF" w:rsidP="00B13984">
            <w:pPr>
              <w:jc w:val="both"/>
            </w:pPr>
            <w:r w:rsidRPr="00B31020">
              <w:rPr>
                <w:rFonts w:eastAsiaTheme="minorHAnsi"/>
                <w:i/>
                <w:color w:val="000000"/>
                <w:sz w:val="22"/>
                <w:lang w:eastAsia="en-US"/>
              </w:rPr>
              <w:t>Ориентировочная стоимость закупки является предельной максимальной и может быть снижена участником.</w:t>
            </w:r>
          </w:p>
        </w:tc>
      </w:tr>
      <w:tr w:rsidR="00BA66DB" w:rsidRPr="00D64061" w:rsidTr="00BA66DB">
        <w:tc>
          <w:tcPr>
            <w:tcW w:w="4395" w:type="dxa"/>
            <w:shd w:val="clear" w:color="auto" w:fill="auto"/>
            <w:vAlign w:val="center"/>
          </w:tcPr>
          <w:p w:rsidR="00BA66DB" w:rsidRPr="00D64061" w:rsidRDefault="00BA66DB" w:rsidP="00B704D2">
            <w:r w:rsidRPr="00D64061">
              <w:t>Наличие финансового источника:</w:t>
            </w:r>
          </w:p>
        </w:tc>
        <w:tc>
          <w:tcPr>
            <w:tcW w:w="5528" w:type="dxa"/>
            <w:shd w:val="clear" w:color="auto" w:fill="auto"/>
          </w:tcPr>
          <w:p w:rsidR="00BA66DB" w:rsidRPr="00D64061" w:rsidRDefault="00BA66DB" w:rsidP="00B704D2">
            <w:pPr>
              <w:jc w:val="both"/>
            </w:pPr>
            <w:r w:rsidRPr="00D64061">
              <w:t>Собственные средства Банка</w:t>
            </w:r>
          </w:p>
        </w:tc>
      </w:tr>
      <w:tr w:rsidR="000B78C6" w:rsidRPr="00D64061" w:rsidTr="00BA66DB">
        <w:tc>
          <w:tcPr>
            <w:tcW w:w="4395" w:type="dxa"/>
            <w:shd w:val="clear" w:color="auto" w:fill="auto"/>
            <w:vAlign w:val="center"/>
          </w:tcPr>
          <w:p w:rsidR="000B78C6" w:rsidRPr="00D64061" w:rsidRDefault="000B78C6" w:rsidP="000B78C6">
            <w:pPr>
              <w:jc w:val="both"/>
            </w:pPr>
            <w:r w:rsidRPr="00D64061">
              <w:t>Место оказания услуг</w:t>
            </w:r>
          </w:p>
        </w:tc>
        <w:tc>
          <w:tcPr>
            <w:tcW w:w="5528" w:type="dxa"/>
            <w:shd w:val="clear" w:color="auto" w:fill="auto"/>
          </w:tcPr>
          <w:p w:rsidR="000B78C6" w:rsidRPr="00D64061" w:rsidRDefault="000B78C6" w:rsidP="000B78C6">
            <w:pPr>
              <w:jc w:val="both"/>
            </w:pPr>
            <w:r w:rsidRPr="00D64061">
              <w:t>г. Минск,  пр-т Независимости, д.32 А-1</w:t>
            </w:r>
          </w:p>
        </w:tc>
      </w:tr>
      <w:tr w:rsidR="009F6FA4" w:rsidRPr="00D64061" w:rsidTr="00BA66DB">
        <w:tc>
          <w:tcPr>
            <w:tcW w:w="4395" w:type="dxa"/>
            <w:shd w:val="clear" w:color="auto" w:fill="auto"/>
            <w:vAlign w:val="center"/>
          </w:tcPr>
          <w:p w:rsidR="009F6FA4" w:rsidRPr="00D64061" w:rsidRDefault="009F6FA4" w:rsidP="00B704D2">
            <w:r w:rsidRPr="00D64061">
              <w:t>Требование к участникам:</w:t>
            </w:r>
          </w:p>
        </w:tc>
        <w:tc>
          <w:tcPr>
            <w:tcW w:w="5528" w:type="dxa"/>
            <w:shd w:val="clear" w:color="auto" w:fill="auto"/>
          </w:tcPr>
          <w:p w:rsidR="005C0CF6" w:rsidRDefault="005C0CF6" w:rsidP="005C0CF6">
            <w:pPr>
              <w:jc w:val="both"/>
            </w:pPr>
            <w:r w:rsidRPr="00D64061">
              <w:t xml:space="preserve">к участию в процедуре закупке допускаются юридические </w:t>
            </w:r>
            <w:r w:rsidR="008131EE">
              <w:t xml:space="preserve">лица </w:t>
            </w:r>
            <w:r w:rsidRPr="00D64061">
              <w:t>– резиденты Республики Беларусь</w:t>
            </w:r>
            <w:r w:rsidR="00EE1471">
              <w:t xml:space="preserve"> независимо от формы собственности</w:t>
            </w:r>
            <w:r w:rsidRPr="00D64061">
              <w:t>.</w:t>
            </w:r>
          </w:p>
          <w:p w:rsidR="005106C4" w:rsidRDefault="005106C4" w:rsidP="005C0CF6">
            <w:pPr>
              <w:jc w:val="both"/>
            </w:pPr>
          </w:p>
          <w:p w:rsidR="005106C4" w:rsidRDefault="005106C4" w:rsidP="005C0CF6">
            <w:pPr>
              <w:jc w:val="both"/>
            </w:pPr>
            <w:r>
              <w:t>З</w:t>
            </w:r>
            <w:r w:rsidRPr="005106C4">
              <w:t xml:space="preserve">аявление </w:t>
            </w:r>
            <w:r>
              <w:t xml:space="preserve">Участника </w:t>
            </w:r>
            <w:r w:rsidRPr="005106C4">
              <w:t>о наличии сертифицированных инженеров по аудио-, видеооборудования, оборудованию отображения, озвучивания и управления, а также опыт работы с оборудованием установленном на объекте – Extron, TVone, LG, Biamp и т.д.</w:t>
            </w:r>
          </w:p>
          <w:p w:rsidR="005106C4" w:rsidRPr="00D64061" w:rsidRDefault="005106C4" w:rsidP="005C0CF6">
            <w:pPr>
              <w:jc w:val="both"/>
            </w:pPr>
          </w:p>
          <w:p w:rsidR="009F6FA4" w:rsidRPr="00D64061" w:rsidRDefault="009F6FA4" w:rsidP="00B704D2">
            <w:pPr>
              <w:jc w:val="both"/>
            </w:pPr>
            <w:r w:rsidRPr="00D64061">
              <w:t>К участию в процедуре закупке не допускаются:</w:t>
            </w:r>
          </w:p>
          <w:p w:rsidR="00C8709A" w:rsidRPr="00D64061" w:rsidRDefault="00C8709A" w:rsidP="00C8709A">
            <w:pPr>
              <w:autoSpaceDE w:val="0"/>
              <w:autoSpaceDN w:val="0"/>
              <w:adjustRightInd w:val="0"/>
              <w:jc w:val="both"/>
            </w:pPr>
            <w:r w:rsidRPr="00D64061">
              <w:t>- юридическое лицо, находящееся 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находящийся в процессе прекращения деятельности;</w:t>
            </w:r>
          </w:p>
          <w:p w:rsidR="00C8709A" w:rsidRPr="00D64061" w:rsidRDefault="00C8709A" w:rsidP="00C8709A">
            <w:pPr>
              <w:autoSpaceDE w:val="0"/>
              <w:autoSpaceDN w:val="0"/>
              <w:adjustRightInd w:val="0"/>
              <w:jc w:val="both"/>
            </w:pPr>
            <w:r w:rsidRPr="00D64061">
              <w:t>- юридическое лицо или индивидуальный предприниматель, в отношении которого возбуждено производство по делу об экономической несостоятельности (банкротстве). Данное требование не распространяется на юридическое лицо, индивидуального предпринимателя, находящихся в процедуре экономической несостоятельности (банкротства), применяемой в целях восстановления платежеспособности (санации);</w:t>
            </w:r>
          </w:p>
          <w:p w:rsidR="00C8709A" w:rsidRPr="00D64061" w:rsidRDefault="00C8709A" w:rsidP="00C8709A">
            <w:pPr>
              <w:autoSpaceDE w:val="0"/>
              <w:autoSpaceDN w:val="0"/>
              <w:adjustRightInd w:val="0"/>
              <w:jc w:val="both"/>
            </w:pPr>
            <w:r w:rsidRPr="00D64061">
              <w:t>- юридическое лицо при наличии неснятой или непогашенной судимости у руководителя данного юридического лица (лица, уполномоченного на заключение договора на приобретение Банком предмета закупки), а равно при наличии в отношении их возбужденного уголовного дела;</w:t>
            </w:r>
          </w:p>
          <w:p w:rsidR="00C8709A" w:rsidRPr="00D64061" w:rsidRDefault="00C8709A" w:rsidP="00C8709A">
            <w:pPr>
              <w:autoSpaceDE w:val="0"/>
              <w:autoSpaceDN w:val="0"/>
              <w:adjustRightInd w:val="0"/>
              <w:jc w:val="both"/>
            </w:pPr>
            <w:r w:rsidRPr="00D64061">
              <w:lastRenderedPageBreak/>
              <w:t>- физическое лицо, в том числе индивидуальный предприниматель, при наличии у них неснятой или непогашенной судимости и (или) возбужденного уголовного дела;</w:t>
            </w:r>
          </w:p>
          <w:p w:rsidR="009F6FA4" w:rsidRPr="00D64061" w:rsidRDefault="00C8709A" w:rsidP="005124F1">
            <w:pPr>
              <w:jc w:val="both"/>
            </w:pPr>
            <w:r w:rsidRPr="00D64061">
              <w:t>- юридическое или физическое лицо, в том числе индивидуальный предприниматель, представивший недостоверную информацию о себе.</w:t>
            </w:r>
          </w:p>
        </w:tc>
      </w:tr>
      <w:tr w:rsidR="009F6FA4" w:rsidRPr="00D64061" w:rsidTr="004C3EB6">
        <w:trPr>
          <w:trHeight w:val="556"/>
        </w:trPr>
        <w:tc>
          <w:tcPr>
            <w:tcW w:w="4395" w:type="dxa"/>
            <w:shd w:val="clear" w:color="auto" w:fill="auto"/>
            <w:vAlign w:val="center"/>
          </w:tcPr>
          <w:p w:rsidR="009F6FA4" w:rsidRPr="00D64061" w:rsidRDefault="00B35247" w:rsidP="004C3EB6">
            <w:r w:rsidRPr="00D64061">
              <w:lastRenderedPageBreak/>
              <w:t xml:space="preserve">Предполагаемые сроки оказания услуг </w:t>
            </w:r>
            <w:r w:rsidR="004C3EB6" w:rsidRPr="00D64061">
              <w:t>(выполнения работ)</w:t>
            </w:r>
          </w:p>
        </w:tc>
        <w:tc>
          <w:tcPr>
            <w:tcW w:w="5528" w:type="dxa"/>
            <w:shd w:val="clear" w:color="auto" w:fill="auto"/>
          </w:tcPr>
          <w:p w:rsidR="00951D9A" w:rsidRPr="00951D9A" w:rsidRDefault="0039153C" w:rsidP="00504DD8">
            <w:pPr>
              <w:jc w:val="both"/>
              <w:rPr>
                <w:rFonts w:eastAsia="Calibri"/>
                <w:lang w:eastAsia="en-US"/>
              </w:rPr>
            </w:pPr>
            <w:r w:rsidRPr="0039153C">
              <w:rPr>
                <w:rFonts w:eastAsia="Calibri"/>
                <w:lang w:eastAsia="en-US"/>
              </w:rPr>
              <w:t>С 01.05.2025 по 3</w:t>
            </w:r>
            <w:r w:rsidR="00504DD8">
              <w:rPr>
                <w:rFonts w:eastAsia="Calibri"/>
                <w:lang w:eastAsia="en-US"/>
              </w:rPr>
              <w:t>0</w:t>
            </w:r>
            <w:bookmarkStart w:id="0" w:name="_GoBack"/>
            <w:bookmarkEnd w:id="0"/>
            <w:r w:rsidRPr="0039153C">
              <w:rPr>
                <w:rFonts w:eastAsia="Calibri"/>
                <w:lang w:eastAsia="en-US"/>
              </w:rPr>
              <w:t>.04.2026</w:t>
            </w:r>
          </w:p>
        </w:tc>
      </w:tr>
      <w:tr w:rsidR="00345033" w:rsidRPr="00D64061" w:rsidTr="00D66BDA">
        <w:trPr>
          <w:trHeight w:val="556"/>
        </w:trPr>
        <w:tc>
          <w:tcPr>
            <w:tcW w:w="4395" w:type="dxa"/>
            <w:shd w:val="clear" w:color="auto" w:fill="auto"/>
          </w:tcPr>
          <w:p w:rsidR="00345033" w:rsidRDefault="00345033" w:rsidP="00345033">
            <w:r w:rsidRPr="00DE0DA4">
              <w:t>Условия представления услуги</w:t>
            </w:r>
          </w:p>
        </w:tc>
        <w:tc>
          <w:tcPr>
            <w:tcW w:w="5528" w:type="dxa"/>
            <w:shd w:val="clear" w:color="auto" w:fill="auto"/>
          </w:tcPr>
          <w:p w:rsidR="00BA1D49" w:rsidRDefault="00BA1D49" w:rsidP="00BA1D49">
            <w:r>
              <w:t>- Консультационные услуги оказываются через систему регистрации заявок, по телефону, электронной почте и мессенджер «Telegram».</w:t>
            </w:r>
          </w:p>
          <w:p w:rsidR="00BA1D49" w:rsidRDefault="00BA1D49" w:rsidP="00BA1D49">
            <w:r>
              <w:t>- Время оказания технической поддержки 8*5 с 8-30 до 17-30 в рабочие дни</w:t>
            </w:r>
          </w:p>
          <w:p w:rsidR="00BA1D49" w:rsidRDefault="00BA1D49" w:rsidP="00BA1D49">
            <w:r>
              <w:t>- Время реакции на запрос консультаций составляет 8 рабочих часов</w:t>
            </w:r>
          </w:p>
          <w:p w:rsidR="00345033" w:rsidRDefault="00BA1D49" w:rsidP="00BA1D49">
            <w:r>
              <w:t>- Время реакции на инциденты составляет 24 рабочих часа.</w:t>
            </w:r>
          </w:p>
        </w:tc>
      </w:tr>
      <w:tr w:rsidR="004C3EB6" w:rsidRPr="00D64061" w:rsidTr="004C3EB6">
        <w:trPr>
          <w:trHeight w:val="556"/>
        </w:trPr>
        <w:tc>
          <w:tcPr>
            <w:tcW w:w="4395" w:type="dxa"/>
            <w:shd w:val="clear" w:color="auto" w:fill="auto"/>
            <w:vAlign w:val="center"/>
          </w:tcPr>
          <w:p w:rsidR="004C3EB6" w:rsidRPr="00D64061" w:rsidRDefault="004C3EB6" w:rsidP="004C3EB6">
            <w:r w:rsidRPr="00D64061">
              <w:t>Требования к расчету цены и общей стоимости оказания услуг</w:t>
            </w:r>
          </w:p>
        </w:tc>
        <w:tc>
          <w:tcPr>
            <w:tcW w:w="5528" w:type="dxa"/>
            <w:shd w:val="clear" w:color="auto" w:fill="auto"/>
          </w:tcPr>
          <w:p w:rsidR="0002105E" w:rsidRPr="0049361B" w:rsidRDefault="00171C01" w:rsidP="00350C96">
            <w:pPr>
              <w:jc w:val="both"/>
              <w:rPr>
                <w:i/>
                <w:sz w:val="22"/>
              </w:rPr>
            </w:pPr>
            <w:r w:rsidRPr="0049361B">
              <w:rPr>
                <w:i/>
                <w:sz w:val="22"/>
              </w:rPr>
              <w:t>Цена предмета закупки должна быть сформирована с учетом всех затрат (расходов на перевозку), расходных материалов, а также учитывать налоги, сборы и другие обязательные платежи (страхование, уплату таможенных пошлин).</w:t>
            </w:r>
          </w:p>
          <w:p w:rsidR="004C3EB6" w:rsidRPr="00D64061" w:rsidRDefault="00D26053" w:rsidP="004919F7">
            <w:pPr>
              <w:jc w:val="both"/>
              <w:rPr>
                <w:rFonts w:eastAsia="Calibri"/>
                <w:highlight w:val="yellow"/>
                <w:lang w:eastAsia="en-US"/>
              </w:rPr>
            </w:pPr>
            <w:r w:rsidRPr="00D64061">
              <w:t>С</w:t>
            </w:r>
            <w:r w:rsidR="00E269EC" w:rsidRPr="00D64061">
              <w:t>умма расходов Заказчика на приобретение предмета закупки (с учетом любых налогов, сборов и платежей, в том числе предусмотренных законодательством Республики Беларусь) не должна превысить стоимость, указанную в коммерческом предложении Участника</w:t>
            </w:r>
            <w:r w:rsidR="0002105E" w:rsidRPr="00D64061">
              <w:t>.</w:t>
            </w:r>
          </w:p>
        </w:tc>
      </w:tr>
      <w:tr w:rsidR="009F6FA4" w:rsidRPr="00D64061" w:rsidTr="00BA66DB">
        <w:tc>
          <w:tcPr>
            <w:tcW w:w="4395" w:type="dxa"/>
            <w:shd w:val="clear" w:color="auto" w:fill="auto"/>
            <w:vAlign w:val="center"/>
          </w:tcPr>
          <w:p w:rsidR="009F6FA4" w:rsidRPr="00D64061" w:rsidRDefault="009F6FA4" w:rsidP="00B704D2">
            <w:r w:rsidRPr="00D64061">
              <w:t>Критерии и способ оценки участников процедуры закупки:</w:t>
            </w:r>
          </w:p>
        </w:tc>
        <w:tc>
          <w:tcPr>
            <w:tcW w:w="5528" w:type="dxa"/>
            <w:shd w:val="clear" w:color="auto" w:fill="auto"/>
          </w:tcPr>
          <w:p w:rsidR="000E342A" w:rsidRPr="00D64061" w:rsidRDefault="000E342A" w:rsidP="000E342A">
            <w:pPr>
              <w:jc w:val="both"/>
            </w:pPr>
            <w:r w:rsidRPr="00D64061">
              <w:t xml:space="preserve">Победителем признается Участник, предложивший наименьшую сумму предмета закупки при условии выполнения всех требований данного Приглашения. </w:t>
            </w:r>
          </w:p>
          <w:p w:rsidR="00DC4FD6" w:rsidRDefault="00A47264" w:rsidP="00B704D2">
            <w:pPr>
              <w:pStyle w:val="ConsPlusNonformat"/>
              <w:jc w:val="both"/>
              <w:rPr>
                <w:rFonts w:ascii="Times New Roman" w:eastAsia="Times New Roman" w:hAnsi="Times New Roman" w:cs="Times New Roman"/>
                <w:sz w:val="24"/>
                <w:szCs w:val="24"/>
              </w:rPr>
            </w:pPr>
            <w:r w:rsidRPr="00DC4FD6">
              <w:rPr>
                <w:rFonts w:ascii="Times New Roman" w:eastAsia="Times New Roman" w:hAnsi="Times New Roman" w:cs="Times New Roman"/>
                <w:sz w:val="24"/>
                <w:szCs w:val="24"/>
              </w:rPr>
              <w:t>Критерии для выбора наилучшего предложения</w:t>
            </w:r>
            <w:r w:rsidR="00C97C48" w:rsidRPr="00DC4FD6">
              <w:rPr>
                <w:rFonts w:ascii="Times New Roman" w:eastAsia="Times New Roman" w:hAnsi="Times New Roman" w:cs="Times New Roman"/>
                <w:sz w:val="24"/>
                <w:szCs w:val="24"/>
              </w:rPr>
              <w:t xml:space="preserve"> по</w:t>
            </w:r>
            <w:r w:rsidRPr="00DC4FD6">
              <w:rPr>
                <w:rFonts w:ascii="Times New Roman" w:eastAsia="Times New Roman" w:hAnsi="Times New Roman" w:cs="Times New Roman"/>
                <w:sz w:val="24"/>
                <w:szCs w:val="24"/>
              </w:rPr>
              <w:t>:</w:t>
            </w:r>
            <w:r w:rsidR="00A63441" w:rsidRPr="00DC4FD6">
              <w:rPr>
                <w:rFonts w:ascii="Times New Roman" w:eastAsia="Times New Roman" w:hAnsi="Times New Roman" w:cs="Times New Roman"/>
                <w:sz w:val="24"/>
                <w:szCs w:val="24"/>
              </w:rPr>
              <w:t xml:space="preserve"> </w:t>
            </w:r>
            <w:r w:rsidR="00E16EFE" w:rsidRPr="00DC4FD6">
              <w:rPr>
                <w:rFonts w:ascii="Times New Roman" w:eastAsia="Times New Roman" w:hAnsi="Times New Roman" w:cs="Times New Roman"/>
                <w:sz w:val="24"/>
                <w:szCs w:val="24"/>
              </w:rPr>
              <w:t xml:space="preserve">при наличии нескольких ценовых предложений с одной минимально </w:t>
            </w:r>
            <w:r w:rsidR="0022437B">
              <w:rPr>
                <w:rFonts w:ascii="Times New Roman" w:eastAsia="Times New Roman" w:hAnsi="Times New Roman" w:cs="Times New Roman"/>
                <w:sz w:val="24"/>
                <w:szCs w:val="24"/>
              </w:rPr>
              <w:t>ценой</w:t>
            </w:r>
            <w:r w:rsidR="00C97C48" w:rsidRPr="00DC4FD6">
              <w:rPr>
                <w:rFonts w:ascii="Times New Roman" w:eastAsia="Times New Roman" w:hAnsi="Times New Roman" w:cs="Times New Roman"/>
                <w:sz w:val="24"/>
                <w:szCs w:val="24"/>
              </w:rPr>
              <w:t xml:space="preserve"> предмета закупки</w:t>
            </w:r>
            <w:r w:rsidR="00E16EFE" w:rsidRPr="00DC4FD6">
              <w:rPr>
                <w:rFonts w:ascii="Times New Roman" w:eastAsia="Times New Roman" w:hAnsi="Times New Roman" w:cs="Times New Roman"/>
                <w:sz w:val="24"/>
                <w:szCs w:val="24"/>
              </w:rPr>
              <w:t xml:space="preserve"> дополнительно будут учитываться следующий критерий -</w:t>
            </w:r>
            <w:r w:rsidR="00E16EFE" w:rsidRPr="00D64061">
              <w:t xml:space="preserve"> </w:t>
            </w:r>
            <w:r w:rsidR="0022437B" w:rsidRPr="0022437B">
              <w:rPr>
                <w:rFonts w:ascii="Times New Roman" w:eastAsia="Times New Roman" w:hAnsi="Times New Roman" w:cs="Times New Roman"/>
                <w:sz w:val="24"/>
                <w:szCs w:val="24"/>
              </w:rPr>
              <w:t>гарантия (наилучшее условие – более длительный срок гарантии, дополнительные гарантийные обязательства)</w:t>
            </w:r>
          </w:p>
          <w:p w:rsidR="009F6FA4" w:rsidRPr="00D64061" w:rsidRDefault="009F6FA4" w:rsidP="00B704D2">
            <w:pPr>
              <w:pStyle w:val="ConsPlusNonformat"/>
              <w:jc w:val="both"/>
              <w:rPr>
                <w:rFonts w:ascii="Times New Roman" w:hAnsi="Times New Roman" w:cs="Times New Roman"/>
                <w:sz w:val="24"/>
                <w:szCs w:val="24"/>
              </w:rPr>
            </w:pPr>
            <w:r w:rsidRPr="00D64061">
              <w:rPr>
                <w:rFonts w:ascii="Times New Roman" w:hAnsi="Times New Roman" w:cs="Times New Roman"/>
                <w:sz w:val="24"/>
                <w:szCs w:val="24"/>
              </w:rPr>
              <w:t xml:space="preserve">Указанные в предложение цены являются окончательными. </w:t>
            </w:r>
          </w:p>
          <w:p w:rsidR="002B42B1" w:rsidRPr="00D64061" w:rsidRDefault="009F6FA4" w:rsidP="009037BD">
            <w:pPr>
              <w:pStyle w:val="ConsPlusNonformat"/>
              <w:jc w:val="both"/>
              <w:rPr>
                <w:rFonts w:ascii="Times New Roman" w:hAnsi="Times New Roman" w:cs="Times New Roman"/>
                <w:sz w:val="24"/>
                <w:szCs w:val="24"/>
              </w:rPr>
            </w:pPr>
            <w:r w:rsidRPr="00D64061">
              <w:rPr>
                <w:rFonts w:ascii="Times New Roman" w:hAnsi="Times New Roman" w:cs="Times New Roman"/>
                <w:sz w:val="24"/>
                <w:szCs w:val="24"/>
              </w:rPr>
              <w:t xml:space="preserve">Изменение стоимости предмета закупки, указанной в предложении, возможно только при проведении переговоров по снижению цены. </w:t>
            </w:r>
          </w:p>
        </w:tc>
      </w:tr>
      <w:tr w:rsidR="009F6FA4" w:rsidRPr="00D64061" w:rsidTr="00BA66DB">
        <w:tc>
          <w:tcPr>
            <w:tcW w:w="4395" w:type="dxa"/>
            <w:shd w:val="clear" w:color="auto" w:fill="auto"/>
            <w:vAlign w:val="center"/>
          </w:tcPr>
          <w:p w:rsidR="009F6FA4" w:rsidRPr="00D64061" w:rsidRDefault="009F6FA4" w:rsidP="00B704D2">
            <w:r w:rsidRPr="00D64061">
              <w:t>Обязательные условия к предоставлению коммерческого предложения:</w:t>
            </w:r>
          </w:p>
        </w:tc>
        <w:tc>
          <w:tcPr>
            <w:tcW w:w="5528" w:type="dxa"/>
            <w:shd w:val="clear" w:color="auto" w:fill="auto"/>
          </w:tcPr>
          <w:p w:rsidR="00B35247" w:rsidRDefault="00B35247" w:rsidP="00B35247">
            <w:pPr>
              <w:autoSpaceDE w:val="0"/>
              <w:autoSpaceDN w:val="0"/>
              <w:adjustRightInd w:val="0"/>
              <w:jc w:val="both"/>
            </w:pPr>
            <w:r w:rsidRPr="00D64061">
              <w:t xml:space="preserve">Участник представляет коммерческое предложение </w:t>
            </w:r>
            <w:r w:rsidR="004919F7">
              <w:t>по предмету закупки</w:t>
            </w:r>
            <w:r w:rsidRPr="00D64061">
              <w:t>.</w:t>
            </w:r>
          </w:p>
          <w:p w:rsidR="009F6FA4" w:rsidRPr="00D64061" w:rsidRDefault="00B35247" w:rsidP="004C3EB6">
            <w:pPr>
              <w:autoSpaceDE w:val="0"/>
              <w:autoSpaceDN w:val="0"/>
              <w:adjustRightInd w:val="0"/>
              <w:jc w:val="both"/>
              <w:rPr>
                <w:b/>
                <w:i/>
              </w:rPr>
            </w:pPr>
            <w:r w:rsidRPr="00D64061">
              <w:rPr>
                <w:i/>
              </w:rPr>
              <w:t>Не допускается предоставление коммерческого предложения с указанием диапазонов стоимости.</w:t>
            </w:r>
          </w:p>
        </w:tc>
      </w:tr>
      <w:tr w:rsidR="009F6FA4" w:rsidRPr="00D64061" w:rsidTr="00BA66DB">
        <w:tc>
          <w:tcPr>
            <w:tcW w:w="4395" w:type="dxa"/>
            <w:shd w:val="clear" w:color="auto" w:fill="auto"/>
            <w:vAlign w:val="center"/>
          </w:tcPr>
          <w:p w:rsidR="009F6FA4" w:rsidRPr="00D64061" w:rsidRDefault="009F6FA4" w:rsidP="00B704D2"/>
          <w:p w:rsidR="009F6FA4" w:rsidRPr="00D64061" w:rsidRDefault="009F6FA4" w:rsidP="00B704D2">
            <w:r w:rsidRPr="00D64061">
              <w:t>Требования Заказчика к оформлению коммерческого предложения</w:t>
            </w:r>
          </w:p>
        </w:tc>
        <w:tc>
          <w:tcPr>
            <w:tcW w:w="5528" w:type="dxa"/>
            <w:shd w:val="clear" w:color="auto" w:fill="auto"/>
          </w:tcPr>
          <w:p w:rsidR="009F6FA4" w:rsidRPr="00D64061" w:rsidRDefault="009F6FA4" w:rsidP="00B704D2">
            <w:pPr>
              <w:autoSpaceDE w:val="0"/>
              <w:autoSpaceDN w:val="0"/>
              <w:adjustRightInd w:val="0"/>
              <w:jc w:val="both"/>
            </w:pPr>
            <w:r w:rsidRPr="00D64061">
              <w:t>Коммерческое предложение должно быть представлено на фирменном бланке участника и содержать:</w:t>
            </w:r>
          </w:p>
          <w:p w:rsidR="009F6FA4" w:rsidRPr="00D64061" w:rsidRDefault="009F6FA4" w:rsidP="00BA66DB">
            <w:pPr>
              <w:pStyle w:val="a4"/>
              <w:numPr>
                <w:ilvl w:val="0"/>
                <w:numId w:val="16"/>
              </w:numPr>
              <w:autoSpaceDE w:val="0"/>
              <w:autoSpaceDN w:val="0"/>
              <w:adjustRightInd w:val="0"/>
              <w:jc w:val="both"/>
            </w:pPr>
            <w:r w:rsidRPr="00D64061">
              <w:lastRenderedPageBreak/>
              <w:t>полное наименование участника - для юридического лица;</w:t>
            </w:r>
          </w:p>
          <w:p w:rsidR="009F6FA4" w:rsidRPr="00D64061" w:rsidRDefault="009F6FA4" w:rsidP="00BA66DB">
            <w:pPr>
              <w:pStyle w:val="a4"/>
              <w:numPr>
                <w:ilvl w:val="0"/>
                <w:numId w:val="16"/>
              </w:numPr>
              <w:autoSpaceDE w:val="0"/>
              <w:autoSpaceDN w:val="0"/>
              <w:adjustRightInd w:val="0"/>
              <w:jc w:val="both"/>
            </w:pPr>
            <w:r w:rsidRPr="00D64061">
              <w:t>сфера деятельности участника;</w:t>
            </w:r>
          </w:p>
          <w:p w:rsidR="009F6FA4" w:rsidRPr="00D64061" w:rsidRDefault="009F6FA4" w:rsidP="00BA66DB">
            <w:pPr>
              <w:pStyle w:val="a4"/>
              <w:numPr>
                <w:ilvl w:val="0"/>
                <w:numId w:val="16"/>
              </w:numPr>
              <w:autoSpaceDE w:val="0"/>
              <w:autoSpaceDN w:val="0"/>
              <w:adjustRightInd w:val="0"/>
              <w:jc w:val="both"/>
            </w:pPr>
            <w:r w:rsidRPr="00D64061">
              <w:t>УНП и т.п. сведения участника;</w:t>
            </w:r>
          </w:p>
          <w:p w:rsidR="009F6FA4" w:rsidRPr="00D64061" w:rsidRDefault="009F6FA4" w:rsidP="00BA66DB">
            <w:pPr>
              <w:pStyle w:val="a4"/>
              <w:numPr>
                <w:ilvl w:val="0"/>
                <w:numId w:val="16"/>
              </w:numPr>
              <w:autoSpaceDE w:val="0"/>
              <w:autoSpaceDN w:val="0"/>
              <w:adjustRightInd w:val="0"/>
              <w:jc w:val="both"/>
            </w:pPr>
            <w:r w:rsidRPr="00D64061">
              <w:t>юридический адрес участника, его почтовый адрес (в случае если он не совпадает с юридическим адресом);</w:t>
            </w:r>
          </w:p>
          <w:p w:rsidR="009F6FA4" w:rsidRPr="00D64061" w:rsidRDefault="009F6FA4" w:rsidP="00BA66DB">
            <w:pPr>
              <w:pStyle w:val="a4"/>
              <w:numPr>
                <w:ilvl w:val="0"/>
                <w:numId w:val="16"/>
              </w:numPr>
              <w:autoSpaceDE w:val="0"/>
              <w:autoSpaceDN w:val="0"/>
              <w:adjustRightInd w:val="0"/>
              <w:jc w:val="both"/>
            </w:pPr>
            <w:r w:rsidRPr="00D64061">
              <w:t xml:space="preserve">должность, фамилию, имя, отчество (если таковое </w:t>
            </w:r>
            <w:r w:rsidR="00F40C50" w:rsidRPr="00D64061">
              <w:t>имеется) руководителя</w:t>
            </w:r>
            <w:r w:rsidRPr="00D64061">
              <w:t xml:space="preserve"> (либо уполномоченного на подписание коммерческого предложения (договора) лица), с приложением в случае необходимости документа, подтверждающего данные полномочия;</w:t>
            </w:r>
          </w:p>
          <w:p w:rsidR="009F6FA4" w:rsidRPr="00D64061" w:rsidRDefault="009F6FA4" w:rsidP="00BA66DB">
            <w:pPr>
              <w:pStyle w:val="a4"/>
              <w:numPr>
                <w:ilvl w:val="0"/>
                <w:numId w:val="16"/>
              </w:numPr>
              <w:autoSpaceDE w:val="0"/>
              <w:autoSpaceDN w:val="0"/>
              <w:adjustRightInd w:val="0"/>
              <w:jc w:val="both"/>
            </w:pPr>
            <w:r w:rsidRPr="00D64061">
              <w:t>фамилию, имя и отчество (если таковое имеется) контактного лица (при наличии);</w:t>
            </w:r>
          </w:p>
          <w:p w:rsidR="009F6FA4" w:rsidRPr="00D64061" w:rsidRDefault="009F6FA4" w:rsidP="00BA66DB">
            <w:pPr>
              <w:pStyle w:val="a4"/>
              <w:numPr>
                <w:ilvl w:val="0"/>
                <w:numId w:val="16"/>
              </w:numPr>
              <w:autoSpaceDE w:val="0"/>
              <w:autoSpaceDN w:val="0"/>
              <w:adjustRightInd w:val="0"/>
              <w:jc w:val="both"/>
            </w:pPr>
            <w:r w:rsidRPr="00D64061">
              <w:t>адрес электронной почты (при наличии);</w:t>
            </w:r>
          </w:p>
          <w:p w:rsidR="009F6FA4" w:rsidRPr="00D64061" w:rsidRDefault="009F6FA4" w:rsidP="00BA66DB">
            <w:pPr>
              <w:pStyle w:val="a4"/>
              <w:numPr>
                <w:ilvl w:val="0"/>
                <w:numId w:val="16"/>
              </w:numPr>
              <w:autoSpaceDE w:val="0"/>
              <w:autoSpaceDN w:val="0"/>
              <w:adjustRightInd w:val="0"/>
              <w:jc w:val="both"/>
            </w:pPr>
            <w:r w:rsidRPr="00D64061">
              <w:t>номер телефона участника;</w:t>
            </w:r>
          </w:p>
          <w:p w:rsidR="009F6FA4" w:rsidRPr="00D64061" w:rsidRDefault="007E1B34" w:rsidP="007E1B34">
            <w:pPr>
              <w:pStyle w:val="a4"/>
              <w:numPr>
                <w:ilvl w:val="0"/>
                <w:numId w:val="16"/>
              </w:numPr>
              <w:autoSpaceDE w:val="0"/>
              <w:autoSpaceDN w:val="0"/>
              <w:adjustRightInd w:val="0"/>
              <w:jc w:val="both"/>
            </w:pPr>
            <w:r w:rsidRPr="007E1B34">
              <w:t>общую стоимость предмета закупки в белорусских рублях с НДС</w:t>
            </w:r>
            <w:r w:rsidR="009F6FA4" w:rsidRPr="00D64061">
              <w:t>;</w:t>
            </w:r>
          </w:p>
          <w:p w:rsidR="009F6FA4" w:rsidRPr="00D64061" w:rsidRDefault="009F6FA4" w:rsidP="00BA66DB">
            <w:pPr>
              <w:pStyle w:val="a4"/>
              <w:numPr>
                <w:ilvl w:val="0"/>
                <w:numId w:val="16"/>
              </w:numPr>
              <w:autoSpaceDE w:val="0"/>
              <w:autoSpaceDN w:val="0"/>
              <w:adjustRightInd w:val="0"/>
              <w:jc w:val="both"/>
            </w:pPr>
            <w:r w:rsidRPr="00D64061">
              <w:t xml:space="preserve">сроки и условия оказания </w:t>
            </w:r>
            <w:r w:rsidR="00103921">
              <w:t>работ</w:t>
            </w:r>
            <w:r w:rsidRPr="00D64061">
              <w:t xml:space="preserve">; </w:t>
            </w:r>
          </w:p>
          <w:p w:rsidR="009F6FA4" w:rsidRDefault="007E1B34" w:rsidP="00BA66DB">
            <w:pPr>
              <w:pStyle w:val="a4"/>
              <w:numPr>
                <w:ilvl w:val="0"/>
                <w:numId w:val="16"/>
              </w:numPr>
              <w:autoSpaceDE w:val="0"/>
              <w:autoSpaceDN w:val="0"/>
              <w:adjustRightInd w:val="0"/>
              <w:jc w:val="both"/>
            </w:pPr>
            <w:r>
              <w:t xml:space="preserve"> условия оплаты;</w:t>
            </w:r>
          </w:p>
          <w:p w:rsidR="007E1B34" w:rsidRPr="00D64061" w:rsidRDefault="00BA1D49" w:rsidP="00BA66DB">
            <w:pPr>
              <w:pStyle w:val="a4"/>
              <w:numPr>
                <w:ilvl w:val="0"/>
                <w:numId w:val="16"/>
              </w:numPr>
              <w:autoSpaceDE w:val="0"/>
              <w:autoSpaceDN w:val="0"/>
              <w:adjustRightInd w:val="0"/>
              <w:jc w:val="both"/>
            </w:pPr>
            <w:r>
              <w:t>с</w:t>
            </w:r>
            <w:r w:rsidR="007E1B34">
              <w:t>рок гарантии.</w:t>
            </w:r>
          </w:p>
          <w:p w:rsidR="009F6FA4" w:rsidRPr="00D64061" w:rsidRDefault="009F6FA4" w:rsidP="00B704D2">
            <w:pPr>
              <w:autoSpaceDE w:val="0"/>
              <w:autoSpaceDN w:val="0"/>
              <w:adjustRightInd w:val="0"/>
              <w:ind w:firstLine="459"/>
              <w:jc w:val="both"/>
            </w:pPr>
            <w:r w:rsidRPr="00D64061">
              <w:t>Коммерческое предложение, сопутствующая корреспонденция и документация должны быть представлены участником на русском (белорусском) языке.</w:t>
            </w:r>
          </w:p>
          <w:p w:rsidR="009F6FA4" w:rsidRPr="00D64061" w:rsidRDefault="009F6FA4" w:rsidP="00B704D2">
            <w:pPr>
              <w:autoSpaceDE w:val="0"/>
              <w:autoSpaceDN w:val="0"/>
              <w:adjustRightInd w:val="0"/>
              <w:ind w:firstLine="459"/>
              <w:jc w:val="both"/>
            </w:pPr>
            <w:r w:rsidRPr="00D64061">
              <w:t>В коммерческом предложении не должно быть никаких вставок между строк, подтирок или приписок, за исключением необходимых исправлений ошибок, сделанных участником; исправления должны быть подписаны лицом, подписывающим коммерческое предложение;</w:t>
            </w:r>
          </w:p>
          <w:p w:rsidR="009F6FA4" w:rsidRPr="00D64061" w:rsidRDefault="009F6FA4" w:rsidP="00B704D2">
            <w:pPr>
              <w:autoSpaceDE w:val="0"/>
              <w:autoSpaceDN w:val="0"/>
              <w:adjustRightInd w:val="0"/>
              <w:jc w:val="both"/>
            </w:pPr>
            <w:r w:rsidRPr="00D64061">
              <w:t>Коммерческое предложение должно:</w:t>
            </w:r>
          </w:p>
          <w:p w:rsidR="009F6FA4" w:rsidRPr="00D64061" w:rsidRDefault="009F6FA4" w:rsidP="00BA66DB">
            <w:pPr>
              <w:pStyle w:val="a4"/>
              <w:numPr>
                <w:ilvl w:val="0"/>
                <w:numId w:val="14"/>
              </w:numPr>
              <w:autoSpaceDE w:val="0"/>
              <w:autoSpaceDN w:val="0"/>
              <w:adjustRightInd w:val="0"/>
              <w:jc w:val="both"/>
            </w:pPr>
            <w:r w:rsidRPr="00D64061">
              <w:t>иметь нумерацию страниц;</w:t>
            </w:r>
          </w:p>
          <w:p w:rsidR="009F6FA4" w:rsidRPr="00D64061" w:rsidRDefault="009F6FA4" w:rsidP="00BA66DB">
            <w:pPr>
              <w:pStyle w:val="a4"/>
              <w:numPr>
                <w:ilvl w:val="0"/>
                <w:numId w:val="14"/>
              </w:numPr>
              <w:autoSpaceDE w:val="0"/>
              <w:autoSpaceDN w:val="0"/>
              <w:adjustRightInd w:val="0"/>
              <w:jc w:val="both"/>
            </w:pPr>
            <w:r w:rsidRPr="00D64061">
              <w:t xml:space="preserve">быть подписано руководителем (уполномоченным должностным лицом); </w:t>
            </w:r>
          </w:p>
          <w:p w:rsidR="009F6FA4" w:rsidRPr="00D64061" w:rsidRDefault="009F6FA4" w:rsidP="00BA66DB">
            <w:pPr>
              <w:pStyle w:val="a4"/>
              <w:numPr>
                <w:ilvl w:val="0"/>
                <w:numId w:val="14"/>
              </w:numPr>
              <w:autoSpaceDE w:val="0"/>
              <w:autoSpaceDN w:val="0"/>
              <w:adjustRightInd w:val="0"/>
              <w:jc w:val="both"/>
            </w:pPr>
            <w:r w:rsidRPr="00D64061">
              <w:t>заверено печатью (при наличии).</w:t>
            </w:r>
          </w:p>
          <w:p w:rsidR="009F6FA4" w:rsidRPr="00D64061" w:rsidRDefault="009F6FA4" w:rsidP="00B704D2">
            <w:pPr>
              <w:autoSpaceDE w:val="0"/>
              <w:autoSpaceDN w:val="0"/>
              <w:adjustRightInd w:val="0"/>
              <w:jc w:val="both"/>
            </w:pPr>
            <w:r w:rsidRPr="00D64061">
              <w:rPr>
                <w:u w:val="single"/>
              </w:rPr>
              <w:t>Приложения к коммерческому предложению</w:t>
            </w:r>
            <w:r w:rsidRPr="00D64061">
              <w:t>:</w:t>
            </w:r>
          </w:p>
          <w:p w:rsidR="009F6FA4" w:rsidRPr="00D64061" w:rsidRDefault="009F6FA4" w:rsidP="00BA66DB">
            <w:pPr>
              <w:pStyle w:val="a4"/>
              <w:numPr>
                <w:ilvl w:val="0"/>
                <w:numId w:val="15"/>
              </w:numPr>
              <w:autoSpaceDE w:val="0"/>
              <w:autoSpaceDN w:val="0"/>
              <w:adjustRightInd w:val="0"/>
              <w:jc w:val="both"/>
            </w:pPr>
            <w:r w:rsidRPr="00D64061">
              <w:t>учредительные документы;</w:t>
            </w:r>
          </w:p>
          <w:p w:rsidR="009F6FA4" w:rsidRPr="00D64061" w:rsidRDefault="009F6FA4" w:rsidP="00BA66DB">
            <w:pPr>
              <w:pStyle w:val="a4"/>
              <w:numPr>
                <w:ilvl w:val="0"/>
                <w:numId w:val="15"/>
              </w:numPr>
              <w:autoSpaceDE w:val="0"/>
              <w:autoSpaceDN w:val="0"/>
              <w:adjustRightInd w:val="0"/>
              <w:jc w:val="both"/>
            </w:pPr>
            <w:r w:rsidRPr="00D64061">
              <w:t>свидетельство о государственной регистрации;</w:t>
            </w:r>
          </w:p>
          <w:p w:rsidR="009F6FA4" w:rsidRPr="00D64061" w:rsidRDefault="009F6FA4" w:rsidP="006F1B4B">
            <w:pPr>
              <w:pStyle w:val="a4"/>
              <w:numPr>
                <w:ilvl w:val="0"/>
                <w:numId w:val="15"/>
              </w:numPr>
              <w:autoSpaceDE w:val="0"/>
              <w:autoSpaceDN w:val="0"/>
              <w:adjustRightInd w:val="0"/>
              <w:jc w:val="both"/>
            </w:pPr>
            <w:r w:rsidRPr="00D64061">
              <w:t xml:space="preserve">согласие руководителя на предоставление сведений из информационных ресурсов </w:t>
            </w:r>
            <w:r w:rsidR="006F1B4B" w:rsidRPr="00D64061">
              <w:t xml:space="preserve">Министерства внутренних дел Республики Беларусь и Фонда социальной защиты населения Министерства труда и социальной защиты Республики Беларусь </w:t>
            </w:r>
            <w:r w:rsidRPr="00D64061">
              <w:t xml:space="preserve">по установленной форме (Приложение </w:t>
            </w:r>
            <w:r w:rsidR="00FD1710">
              <w:t>2</w:t>
            </w:r>
            <w:r w:rsidRPr="00D64061">
              <w:t xml:space="preserve"> к Приглашению);</w:t>
            </w:r>
          </w:p>
          <w:p w:rsidR="003B7591" w:rsidRPr="00D64061" w:rsidRDefault="009F6FA4" w:rsidP="00AE3F5D">
            <w:pPr>
              <w:pStyle w:val="a4"/>
              <w:numPr>
                <w:ilvl w:val="0"/>
                <w:numId w:val="15"/>
              </w:numPr>
              <w:autoSpaceDE w:val="0"/>
              <w:autoSpaceDN w:val="0"/>
              <w:adjustRightInd w:val="0"/>
              <w:jc w:val="both"/>
            </w:pPr>
            <w:r w:rsidRPr="00D64061">
              <w:t>документы, указанные в пункте требования к участникам/перечень документов и сведений, представляемых участником.</w:t>
            </w:r>
          </w:p>
        </w:tc>
      </w:tr>
      <w:tr w:rsidR="009F6FA4" w:rsidRPr="00D64061" w:rsidTr="00BA66DB">
        <w:tc>
          <w:tcPr>
            <w:tcW w:w="4395" w:type="dxa"/>
            <w:shd w:val="clear" w:color="auto" w:fill="auto"/>
            <w:vAlign w:val="center"/>
          </w:tcPr>
          <w:p w:rsidR="009F6FA4" w:rsidRPr="00D64061" w:rsidRDefault="009F6FA4" w:rsidP="00B704D2">
            <w:r w:rsidRPr="00D64061">
              <w:lastRenderedPageBreak/>
              <w:t xml:space="preserve">Требования по условиям оплаты </w:t>
            </w:r>
          </w:p>
        </w:tc>
        <w:tc>
          <w:tcPr>
            <w:tcW w:w="5528" w:type="dxa"/>
            <w:shd w:val="clear" w:color="auto" w:fill="auto"/>
          </w:tcPr>
          <w:p w:rsidR="009C6173" w:rsidRPr="00D64061" w:rsidRDefault="00EC1412" w:rsidP="00A92890">
            <w:pPr>
              <w:tabs>
                <w:tab w:val="left" w:pos="720"/>
              </w:tabs>
              <w:jc w:val="both"/>
            </w:pPr>
            <w:r w:rsidRPr="00EC1412">
              <w:t xml:space="preserve">Ежемесячно в течение 5 (пяти) </w:t>
            </w:r>
            <w:r w:rsidR="00A92890">
              <w:t>банковских</w:t>
            </w:r>
            <w:r w:rsidRPr="00EC1412">
              <w:t xml:space="preserve">  дней с даты подписания акта, подтверждающего факт предоставления услуг технической поддержки</w:t>
            </w:r>
            <w:r>
              <w:t>.</w:t>
            </w:r>
          </w:p>
        </w:tc>
      </w:tr>
      <w:tr w:rsidR="009F6FA4" w:rsidRPr="00D64061" w:rsidTr="00BA66DB">
        <w:tc>
          <w:tcPr>
            <w:tcW w:w="4395" w:type="dxa"/>
            <w:shd w:val="clear" w:color="auto" w:fill="auto"/>
          </w:tcPr>
          <w:p w:rsidR="009F6FA4" w:rsidRPr="00D64061" w:rsidRDefault="009F6FA4" w:rsidP="00B704D2">
            <w:pPr>
              <w:jc w:val="both"/>
            </w:pPr>
            <w:r w:rsidRPr="00D64061">
              <w:t xml:space="preserve">Наименование валюты предоставления коммерческих предложений:  </w:t>
            </w:r>
          </w:p>
        </w:tc>
        <w:tc>
          <w:tcPr>
            <w:tcW w:w="5528" w:type="dxa"/>
            <w:shd w:val="clear" w:color="auto" w:fill="auto"/>
          </w:tcPr>
          <w:p w:rsidR="009F6FA4" w:rsidRPr="00D64061" w:rsidRDefault="009F6FA4" w:rsidP="00B704D2">
            <w:pPr>
              <w:jc w:val="both"/>
            </w:pPr>
            <w:r w:rsidRPr="00D64061">
              <w:t>Белорусские рубли (</w:t>
            </w:r>
            <w:r w:rsidRPr="00D64061">
              <w:rPr>
                <w:lang w:val="en-US"/>
              </w:rPr>
              <w:t>BYN</w:t>
            </w:r>
            <w:r w:rsidRPr="00D64061">
              <w:t>)</w:t>
            </w:r>
          </w:p>
        </w:tc>
      </w:tr>
      <w:tr w:rsidR="003B7591" w:rsidRPr="00D64061" w:rsidTr="00BA66DB">
        <w:tc>
          <w:tcPr>
            <w:tcW w:w="4395" w:type="dxa"/>
            <w:shd w:val="clear" w:color="auto" w:fill="auto"/>
          </w:tcPr>
          <w:p w:rsidR="003B7591" w:rsidRPr="00D64061" w:rsidRDefault="003B7591" w:rsidP="00B704D2">
            <w:pPr>
              <w:jc w:val="both"/>
            </w:pPr>
            <w:r w:rsidRPr="00D64061">
              <w:t>Обязательные условия договора</w:t>
            </w:r>
          </w:p>
        </w:tc>
        <w:tc>
          <w:tcPr>
            <w:tcW w:w="5528" w:type="dxa"/>
            <w:shd w:val="clear" w:color="auto" w:fill="auto"/>
          </w:tcPr>
          <w:p w:rsidR="006225C2" w:rsidRPr="00D64061" w:rsidRDefault="003B7591" w:rsidP="003B7591">
            <w:pPr>
              <w:jc w:val="both"/>
            </w:pPr>
            <w:r w:rsidRPr="00D64061">
              <w:t>Срок и условия выполнения работ (оказания услуг), порядок оплаты в соответствии с тре</w:t>
            </w:r>
            <w:r w:rsidR="006225C2" w:rsidRPr="00D64061">
              <w:t>бованиями настоящих документов,</w:t>
            </w:r>
            <w:r w:rsidRPr="00D64061">
              <w:t xml:space="preserve"> антикор</w:t>
            </w:r>
            <w:r w:rsidR="004052B8" w:rsidRPr="00D64061">
              <w:t>упционная оговорка (Приложение №</w:t>
            </w:r>
            <w:r w:rsidR="00BA1D49">
              <w:t>3</w:t>
            </w:r>
            <w:r w:rsidR="006225C2" w:rsidRPr="00D64061">
              <w:t xml:space="preserve"> к Приглашению), а также </w:t>
            </w:r>
          </w:p>
          <w:p w:rsidR="006225C2" w:rsidRPr="00D64061" w:rsidRDefault="006225C2" w:rsidP="003B7591">
            <w:pPr>
              <w:jc w:val="both"/>
            </w:pPr>
            <w:r w:rsidRPr="00D64061">
              <w:rPr>
                <w:b/>
              </w:rPr>
              <w:t>меры ответственности сторон за неисполнение договора</w:t>
            </w:r>
            <w:r w:rsidRPr="00D64061">
              <w:t>:</w:t>
            </w:r>
          </w:p>
          <w:p w:rsidR="00FC6D98" w:rsidRPr="00D64061" w:rsidRDefault="0086307F" w:rsidP="005452E3">
            <w:pPr>
              <w:jc w:val="both"/>
            </w:pPr>
            <w:r w:rsidRPr="0086307F">
              <w:t>В случае несоблюдения Заказчиком сроков оплаты Участник вправе потребовать от Заказчика уплаты пени в размере 0,1% от неоплаченной суммы за ка</w:t>
            </w:r>
            <w:r>
              <w:t>ждый день просрочки платежа</w:t>
            </w:r>
            <w:r w:rsidR="001065E5" w:rsidRPr="00D64061">
              <w:t xml:space="preserve">. </w:t>
            </w:r>
          </w:p>
          <w:p w:rsidR="001065E5" w:rsidRDefault="00264AC4" w:rsidP="005452E3">
            <w:pPr>
              <w:jc w:val="both"/>
            </w:pPr>
            <w:r w:rsidRPr="00D64061">
              <w:t>Участник несет ответственность, в соответствии с законодательством Республики Беларусь.</w:t>
            </w:r>
          </w:p>
          <w:p w:rsidR="00AF58A5" w:rsidRDefault="0086307F" w:rsidP="004C3EB6">
            <w:pPr>
              <w:jc w:val="both"/>
            </w:pPr>
            <w:r>
              <w:t>В</w:t>
            </w:r>
            <w:r w:rsidR="00B93A37" w:rsidRPr="00B93A37">
              <w:t xml:space="preserve"> случае ненадлежащего и/или несвоевременного исполнения обязательств по предоставлению услуг технической поддержки Заказчик вправе потребовать от </w:t>
            </w:r>
            <w:r w:rsidR="00B93A37">
              <w:t>Участника</w:t>
            </w:r>
            <w:r w:rsidR="00B93A37" w:rsidRPr="00B93A37">
              <w:t xml:space="preserve"> оплаты пени в размере 0,1% от стоимости услуг по договору за каждый календарный день просрочки</w:t>
            </w:r>
            <w:r w:rsidR="004C598F">
              <w:t>.</w:t>
            </w:r>
          </w:p>
          <w:p w:rsidR="00166489" w:rsidRPr="00D64061" w:rsidRDefault="00964BF4" w:rsidP="004C3EB6">
            <w:pPr>
              <w:jc w:val="both"/>
            </w:pPr>
            <w:r w:rsidRPr="00D64061">
              <w:t xml:space="preserve">Срок заключения договора со дня принятия решения о выборе контрагента в течение 20 дней, либо предоставить письменное заявление об отказе. </w:t>
            </w:r>
          </w:p>
        </w:tc>
      </w:tr>
      <w:tr w:rsidR="009F6FA4" w:rsidRPr="00D64061" w:rsidTr="00BA66DB">
        <w:tc>
          <w:tcPr>
            <w:tcW w:w="4395" w:type="dxa"/>
            <w:shd w:val="clear" w:color="auto" w:fill="auto"/>
            <w:vAlign w:val="center"/>
          </w:tcPr>
          <w:p w:rsidR="009F6FA4" w:rsidRPr="00D64061" w:rsidRDefault="009F6FA4" w:rsidP="00B704D2">
            <w:r w:rsidRPr="00D64061">
              <w:t>Способ предоставления коммерческих предложений</w:t>
            </w:r>
          </w:p>
        </w:tc>
        <w:tc>
          <w:tcPr>
            <w:tcW w:w="5528" w:type="dxa"/>
            <w:shd w:val="clear" w:color="auto" w:fill="auto"/>
          </w:tcPr>
          <w:p w:rsidR="009F6FA4" w:rsidRPr="00D64061" w:rsidRDefault="0013236E" w:rsidP="002E61A7">
            <w:pPr>
              <w:jc w:val="both"/>
            </w:pPr>
            <w:r w:rsidRPr="00E80E4E">
              <w:t>ЭТП Bidmart.by (инструкция по регистрации Участников на ЭТП прилагается)</w:t>
            </w:r>
          </w:p>
        </w:tc>
      </w:tr>
      <w:tr w:rsidR="009F6FA4" w:rsidRPr="00D64061" w:rsidTr="00BA66DB">
        <w:tc>
          <w:tcPr>
            <w:tcW w:w="4395" w:type="dxa"/>
            <w:shd w:val="clear" w:color="auto" w:fill="auto"/>
            <w:vAlign w:val="center"/>
          </w:tcPr>
          <w:p w:rsidR="009F6FA4" w:rsidRPr="00D64061" w:rsidRDefault="009F6FA4" w:rsidP="00B704D2">
            <w:r w:rsidRPr="00D64061">
              <w:t>Валюта заключения договора</w:t>
            </w:r>
          </w:p>
        </w:tc>
        <w:tc>
          <w:tcPr>
            <w:tcW w:w="5528" w:type="dxa"/>
            <w:shd w:val="clear" w:color="auto" w:fill="auto"/>
          </w:tcPr>
          <w:p w:rsidR="009F6FA4" w:rsidRPr="00D64061" w:rsidRDefault="009F6FA4" w:rsidP="00B704D2">
            <w:pPr>
              <w:jc w:val="both"/>
            </w:pPr>
            <w:r w:rsidRPr="00D64061">
              <w:t>Белорусские рубли (</w:t>
            </w:r>
            <w:r w:rsidRPr="00D64061">
              <w:rPr>
                <w:lang w:val="en-US"/>
              </w:rPr>
              <w:t>BYN</w:t>
            </w:r>
            <w:r w:rsidRPr="00D64061">
              <w:t>)</w:t>
            </w:r>
          </w:p>
        </w:tc>
      </w:tr>
      <w:tr w:rsidR="009F6FA4" w:rsidRPr="00D64061" w:rsidTr="00BA66DB">
        <w:tc>
          <w:tcPr>
            <w:tcW w:w="4395" w:type="dxa"/>
            <w:shd w:val="clear" w:color="auto" w:fill="auto"/>
            <w:vAlign w:val="center"/>
          </w:tcPr>
          <w:p w:rsidR="009F6FA4" w:rsidRPr="00D64061" w:rsidRDefault="009F6FA4" w:rsidP="00B704D2">
            <w:r w:rsidRPr="00D64061">
              <w:t>Контактные лицо по проведению процедуры закупки</w:t>
            </w:r>
          </w:p>
        </w:tc>
        <w:tc>
          <w:tcPr>
            <w:tcW w:w="5528" w:type="dxa"/>
            <w:shd w:val="clear" w:color="auto" w:fill="auto"/>
          </w:tcPr>
          <w:p w:rsidR="0077438F" w:rsidRDefault="008864BC" w:rsidP="0077438F">
            <w:pPr>
              <w:pStyle w:val="a5"/>
              <w:widowControl w:val="0"/>
              <w:jc w:val="both"/>
              <w:rPr>
                <w:rFonts w:ascii="Times New Roman" w:hAnsi="Times New Roman"/>
                <w:sz w:val="24"/>
                <w:szCs w:val="24"/>
              </w:rPr>
            </w:pPr>
            <w:r w:rsidRPr="00D64061">
              <w:rPr>
                <w:rFonts w:ascii="Times New Roman" w:hAnsi="Times New Roman"/>
                <w:sz w:val="24"/>
                <w:szCs w:val="24"/>
              </w:rPr>
              <w:t>Трасковский Игорь Михайлович</w:t>
            </w:r>
            <w:r w:rsidR="0077438F">
              <w:rPr>
                <w:rFonts w:ascii="Times New Roman" w:hAnsi="Times New Roman"/>
                <w:sz w:val="24"/>
                <w:szCs w:val="24"/>
              </w:rPr>
              <w:t>,</w:t>
            </w:r>
          </w:p>
          <w:p w:rsidR="009F6FA4" w:rsidRPr="00D64061" w:rsidRDefault="008864BC" w:rsidP="0077438F">
            <w:pPr>
              <w:pStyle w:val="a5"/>
              <w:widowControl w:val="0"/>
              <w:jc w:val="both"/>
              <w:rPr>
                <w:rFonts w:ascii="Times New Roman" w:hAnsi="Times New Roman"/>
                <w:sz w:val="24"/>
                <w:szCs w:val="24"/>
              </w:rPr>
            </w:pPr>
            <w:r w:rsidRPr="00D64061">
              <w:rPr>
                <w:rFonts w:ascii="Times New Roman" w:hAnsi="Times New Roman"/>
                <w:sz w:val="24"/>
                <w:szCs w:val="24"/>
              </w:rPr>
              <w:t>тел. +375 17 359 90 89</w:t>
            </w:r>
          </w:p>
        </w:tc>
      </w:tr>
      <w:tr w:rsidR="009F6FA4" w:rsidRPr="00D64061" w:rsidTr="00BA66DB">
        <w:tc>
          <w:tcPr>
            <w:tcW w:w="4395" w:type="dxa"/>
            <w:shd w:val="clear" w:color="auto" w:fill="auto"/>
            <w:vAlign w:val="center"/>
          </w:tcPr>
          <w:p w:rsidR="009F6FA4" w:rsidRPr="00D64061" w:rsidRDefault="009F6FA4" w:rsidP="00B704D2">
            <w:r w:rsidRPr="00D64061">
              <w:t>Контактное лицо по предмету закупки</w:t>
            </w:r>
          </w:p>
        </w:tc>
        <w:tc>
          <w:tcPr>
            <w:tcW w:w="5528" w:type="dxa"/>
            <w:shd w:val="clear" w:color="auto" w:fill="auto"/>
          </w:tcPr>
          <w:p w:rsidR="003165CF" w:rsidRPr="003165CF" w:rsidRDefault="003165CF" w:rsidP="003165CF">
            <w:pPr>
              <w:pStyle w:val="a5"/>
              <w:widowControl w:val="0"/>
              <w:jc w:val="both"/>
              <w:rPr>
                <w:rFonts w:ascii="Times New Roman" w:hAnsi="Times New Roman"/>
                <w:sz w:val="24"/>
                <w:szCs w:val="24"/>
              </w:rPr>
            </w:pPr>
            <w:r w:rsidRPr="003165CF">
              <w:rPr>
                <w:rFonts w:ascii="Times New Roman" w:hAnsi="Times New Roman"/>
                <w:sz w:val="24"/>
                <w:szCs w:val="24"/>
              </w:rPr>
              <w:t xml:space="preserve">Семёнов Валентин Геннадьевич </w:t>
            </w:r>
          </w:p>
          <w:p w:rsidR="009F6FA4" w:rsidRPr="00D64061" w:rsidRDefault="003165CF" w:rsidP="003165CF">
            <w:pPr>
              <w:pStyle w:val="a5"/>
              <w:widowControl w:val="0"/>
              <w:jc w:val="both"/>
              <w:rPr>
                <w:rFonts w:ascii="Times New Roman" w:hAnsi="Times New Roman"/>
                <w:sz w:val="24"/>
                <w:szCs w:val="24"/>
              </w:rPr>
            </w:pPr>
            <w:r w:rsidRPr="003165CF">
              <w:rPr>
                <w:rFonts w:ascii="Times New Roman" w:hAnsi="Times New Roman"/>
                <w:sz w:val="24"/>
                <w:szCs w:val="24"/>
              </w:rPr>
              <w:t>тел. +375 17 359 90 91</w:t>
            </w:r>
          </w:p>
        </w:tc>
      </w:tr>
      <w:tr w:rsidR="009F6FA4" w:rsidRPr="00D64061" w:rsidTr="00B31020">
        <w:trPr>
          <w:trHeight w:val="369"/>
        </w:trPr>
        <w:tc>
          <w:tcPr>
            <w:tcW w:w="4395" w:type="dxa"/>
            <w:shd w:val="clear" w:color="auto" w:fill="auto"/>
            <w:vAlign w:val="center"/>
          </w:tcPr>
          <w:p w:rsidR="009F6FA4" w:rsidRPr="00D64061" w:rsidRDefault="009F6FA4" w:rsidP="00B704D2">
            <w:r w:rsidRPr="00D64061">
              <w:t>Срок предоставления</w:t>
            </w:r>
          </w:p>
        </w:tc>
        <w:tc>
          <w:tcPr>
            <w:tcW w:w="5528" w:type="dxa"/>
            <w:shd w:val="clear" w:color="auto" w:fill="auto"/>
            <w:vAlign w:val="center"/>
          </w:tcPr>
          <w:p w:rsidR="009F6FA4" w:rsidRPr="00D64061" w:rsidRDefault="00350C96" w:rsidP="00362D72">
            <w:pPr>
              <w:pStyle w:val="a5"/>
              <w:widowControl w:val="0"/>
              <w:rPr>
                <w:rFonts w:ascii="Times New Roman" w:hAnsi="Times New Roman"/>
                <w:sz w:val="24"/>
                <w:szCs w:val="24"/>
              </w:rPr>
            </w:pPr>
            <w:r w:rsidRPr="00D64061">
              <w:rPr>
                <w:rFonts w:ascii="Times New Roman" w:hAnsi="Times New Roman"/>
                <w:sz w:val="24"/>
                <w:szCs w:val="24"/>
              </w:rPr>
              <w:t xml:space="preserve">до </w:t>
            </w:r>
            <w:r w:rsidR="00F91D32">
              <w:rPr>
                <w:rFonts w:ascii="Times New Roman" w:hAnsi="Times New Roman"/>
                <w:sz w:val="24"/>
                <w:szCs w:val="24"/>
              </w:rPr>
              <w:t>1</w:t>
            </w:r>
            <w:r w:rsidR="00362D72">
              <w:rPr>
                <w:rFonts w:ascii="Times New Roman" w:hAnsi="Times New Roman"/>
                <w:sz w:val="24"/>
                <w:szCs w:val="24"/>
              </w:rPr>
              <w:t>7</w:t>
            </w:r>
            <w:r w:rsidRPr="00D64061">
              <w:rPr>
                <w:rFonts w:ascii="Times New Roman" w:hAnsi="Times New Roman"/>
                <w:sz w:val="24"/>
                <w:szCs w:val="24"/>
              </w:rPr>
              <w:t>.</w:t>
            </w:r>
            <w:r w:rsidR="00362D72">
              <w:rPr>
                <w:rFonts w:ascii="Times New Roman" w:hAnsi="Times New Roman"/>
                <w:sz w:val="24"/>
                <w:szCs w:val="24"/>
              </w:rPr>
              <w:t>3</w:t>
            </w:r>
            <w:r w:rsidR="00F91D32">
              <w:rPr>
                <w:rFonts w:ascii="Times New Roman" w:hAnsi="Times New Roman"/>
                <w:sz w:val="24"/>
                <w:szCs w:val="24"/>
              </w:rPr>
              <w:t>0</w:t>
            </w:r>
            <w:r w:rsidRPr="00D64061">
              <w:rPr>
                <w:rFonts w:ascii="Times New Roman" w:hAnsi="Times New Roman"/>
                <w:sz w:val="24"/>
                <w:szCs w:val="24"/>
              </w:rPr>
              <w:t xml:space="preserve"> </w:t>
            </w:r>
            <w:r w:rsidR="00362D72">
              <w:rPr>
                <w:rFonts w:ascii="Times New Roman" w:hAnsi="Times New Roman"/>
                <w:sz w:val="24"/>
                <w:szCs w:val="24"/>
              </w:rPr>
              <w:t>31</w:t>
            </w:r>
            <w:r w:rsidR="00F63CE2" w:rsidRPr="00D64061">
              <w:rPr>
                <w:rFonts w:ascii="Times New Roman" w:hAnsi="Times New Roman"/>
                <w:sz w:val="24"/>
                <w:szCs w:val="24"/>
              </w:rPr>
              <w:t xml:space="preserve"> </w:t>
            </w:r>
            <w:r w:rsidR="00362D72">
              <w:rPr>
                <w:rFonts w:ascii="Times New Roman" w:hAnsi="Times New Roman"/>
                <w:sz w:val="24"/>
                <w:szCs w:val="24"/>
              </w:rPr>
              <w:t>марта</w:t>
            </w:r>
            <w:r w:rsidR="009F6FA4" w:rsidRPr="00D64061">
              <w:rPr>
                <w:rFonts w:ascii="Times New Roman" w:hAnsi="Times New Roman"/>
                <w:sz w:val="24"/>
                <w:szCs w:val="24"/>
              </w:rPr>
              <w:t xml:space="preserve"> 202</w:t>
            </w:r>
            <w:r w:rsidR="00EA7819">
              <w:rPr>
                <w:rFonts w:ascii="Times New Roman" w:hAnsi="Times New Roman"/>
                <w:sz w:val="24"/>
                <w:szCs w:val="24"/>
              </w:rPr>
              <w:t>5</w:t>
            </w:r>
            <w:r w:rsidR="009F6FA4" w:rsidRPr="00D64061">
              <w:rPr>
                <w:rFonts w:ascii="Times New Roman" w:hAnsi="Times New Roman"/>
                <w:sz w:val="24"/>
                <w:szCs w:val="24"/>
              </w:rPr>
              <w:t xml:space="preserve"> г.</w:t>
            </w:r>
          </w:p>
        </w:tc>
      </w:tr>
    </w:tbl>
    <w:p w:rsidR="00BA66DB" w:rsidRPr="00D64061" w:rsidRDefault="00BA66DB" w:rsidP="00BA66DB">
      <w:pPr>
        <w:ind w:firstLine="708"/>
        <w:jc w:val="both"/>
        <w:rPr>
          <w:i/>
          <w:sz w:val="22"/>
        </w:rPr>
      </w:pPr>
      <w:r w:rsidRPr="00D64061">
        <w:rPr>
          <w:i/>
          <w:sz w:val="22"/>
        </w:rPr>
        <w:t>Коммерческие предложения, поступившее в Банк после истечения окончательного срока его представления, к рассмотрению не принимаются.</w:t>
      </w:r>
    </w:p>
    <w:p w:rsidR="00BA66DB" w:rsidRPr="00B31020" w:rsidRDefault="00BA66DB" w:rsidP="00BA66DB">
      <w:pPr>
        <w:ind w:firstLine="708"/>
        <w:jc w:val="both"/>
        <w:rPr>
          <w:sz w:val="22"/>
        </w:rPr>
      </w:pPr>
      <w:r w:rsidRPr="00B31020">
        <w:rPr>
          <w:sz w:val="22"/>
        </w:rPr>
        <w:t>Заказчик вправе отменить процедуру закупки до заключения договора с победителем и не несет за это ответственность перед участниками процедуры закупки.</w:t>
      </w:r>
    </w:p>
    <w:p w:rsidR="00D64061" w:rsidRPr="00D64061" w:rsidRDefault="00D64061" w:rsidP="007E4C2A">
      <w:pPr>
        <w:jc w:val="both"/>
      </w:pPr>
    </w:p>
    <w:p w:rsidR="00357B8A" w:rsidRPr="003A497D" w:rsidRDefault="00FA026E" w:rsidP="00357B8A">
      <w:pPr>
        <w:tabs>
          <w:tab w:val="right" w:pos="9638"/>
        </w:tabs>
        <w:jc w:val="both"/>
        <w:rPr>
          <w:sz w:val="28"/>
          <w:szCs w:val="28"/>
        </w:rPr>
      </w:pPr>
      <w:r>
        <w:t>Начальник Отдела закупок</w:t>
      </w:r>
      <w:r>
        <w:tab/>
        <w:t>Р.А.</w:t>
      </w:r>
      <w:r w:rsidR="00357B8A" w:rsidRPr="00D64061">
        <w:t>Лавренюк</w:t>
      </w:r>
    </w:p>
    <w:p w:rsidR="00DD3B92" w:rsidRDefault="00DD3B92" w:rsidP="00CE718B">
      <w:pPr>
        <w:jc w:val="right"/>
        <w:rPr>
          <w:szCs w:val="26"/>
        </w:rPr>
      </w:pPr>
    </w:p>
    <w:p w:rsidR="0039153C" w:rsidRDefault="0039153C" w:rsidP="00CE718B">
      <w:pPr>
        <w:jc w:val="right"/>
        <w:rPr>
          <w:szCs w:val="26"/>
        </w:rPr>
      </w:pPr>
    </w:p>
    <w:p w:rsidR="0039153C" w:rsidRDefault="0039153C" w:rsidP="00CE718B">
      <w:pPr>
        <w:jc w:val="right"/>
        <w:rPr>
          <w:szCs w:val="26"/>
        </w:rPr>
      </w:pPr>
    </w:p>
    <w:p w:rsidR="0039153C" w:rsidRDefault="0039153C" w:rsidP="00CE718B">
      <w:pPr>
        <w:jc w:val="right"/>
        <w:rPr>
          <w:szCs w:val="26"/>
        </w:rPr>
      </w:pPr>
    </w:p>
    <w:p w:rsidR="0039153C" w:rsidRDefault="0039153C" w:rsidP="00CE718B">
      <w:pPr>
        <w:jc w:val="right"/>
        <w:rPr>
          <w:szCs w:val="26"/>
        </w:rPr>
      </w:pPr>
    </w:p>
    <w:p w:rsidR="0039153C" w:rsidRDefault="0039153C" w:rsidP="00CE718B">
      <w:pPr>
        <w:jc w:val="right"/>
        <w:rPr>
          <w:szCs w:val="26"/>
        </w:rPr>
      </w:pPr>
    </w:p>
    <w:p w:rsidR="0039153C" w:rsidRDefault="0039153C" w:rsidP="00CE718B">
      <w:pPr>
        <w:jc w:val="right"/>
        <w:rPr>
          <w:szCs w:val="26"/>
        </w:rPr>
      </w:pPr>
    </w:p>
    <w:p w:rsidR="0039153C" w:rsidRDefault="0039153C" w:rsidP="00CE718B">
      <w:pPr>
        <w:jc w:val="right"/>
        <w:rPr>
          <w:szCs w:val="26"/>
        </w:rPr>
      </w:pPr>
    </w:p>
    <w:p w:rsidR="0039153C" w:rsidRDefault="0039153C" w:rsidP="00CE718B">
      <w:pPr>
        <w:jc w:val="right"/>
        <w:rPr>
          <w:szCs w:val="26"/>
        </w:rPr>
      </w:pPr>
    </w:p>
    <w:p w:rsidR="0039153C" w:rsidRDefault="0039153C" w:rsidP="00CE718B">
      <w:pPr>
        <w:jc w:val="right"/>
        <w:rPr>
          <w:szCs w:val="26"/>
        </w:rPr>
      </w:pPr>
    </w:p>
    <w:p w:rsidR="0039153C" w:rsidRDefault="0039153C" w:rsidP="00CE718B">
      <w:pPr>
        <w:jc w:val="right"/>
        <w:rPr>
          <w:szCs w:val="26"/>
        </w:rPr>
      </w:pPr>
    </w:p>
    <w:p w:rsidR="0039153C" w:rsidRDefault="0039153C" w:rsidP="00CE718B">
      <w:pPr>
        <w:jc w:val="right"/>
        <w:rPr>
          <w:szCs w:val="26"/>
        </w:rPr>
      </w:pPr>
    </w:p>
    <w:p w:rsidR="00CE718B" w:rsidRDefault="00CE718B" w:rsidP="00CE718B">
      <w:pPr>
        <w:jc w:val="right"/>
        <w:rPr>
          <w:szCs w:val="26"/>
        </w:rPr>
      </w:pPr>
      <w:r w:rsidRPr="00617EB5">
        <w:rPr>
          <w:szCs w:val="26"/>
        </w:rPr>
        <w:lastRenderedPageBreak/>
        <w:t xml:space="preserve">Приложение № </w:t>
      </w:r>
      <w:r w:rsidR="00D11C87" w:rsidRPr="00617EB5">
        <w:rPr>
          <w:szCs w:val="26"/>
        </w:rPr>
        <w:t>1</w:t>
      </w:r>
      <w:r w:rsidRPr="00617EB5">
        <w:rPr>
          <w:szCs w:val="26"/>
        </w:rPr>
        <w:t xml:space="preserve"> к Приглашению</w:t>
      </w:r>
    </w:p>
    <w:p w:rsidR="00C0299F" w:rsidRPr="00617EB5" w:rsidRDefault="00C0299F" w:rsidP="00CE718B">
      <w:pPr>
        <w:jc w:val="right"/>
        <w:rPr>
          <w:szCs w:val="26"/>
        </w:rPr>
      </w:pPr>
    </w:p>
    <w:p w:rsidR="00590FE9" w:rsidRPr="00590FE9" w:rsidRDefault="00590FE9" w:rsidP="00590FE9">
      <w:pPr>
        <w:jc w:val="center"/>
      </w:pPr>
      <w:r w:rsidRPr="00590FE9">
        <w:t>Спецификация Услуги</w:t>
      </w:r>
    </w:p>
    <w:p w:rsidR="00C97E1F" w:rsidRPr="00590FE9" w:rsidRDefault="00590FE9" w:rsidP="00590FE9">
      <w:pPr>
        <w:jc w:val="center"/>
      </w:pPr>
      <w:r w:rsidRPr="00590FE9">
        <w:t>предоставления технической поддержки мультимедийного оборудования</w:t>
      </w:r>
    </w:p>
    <w:p w:rsidR="00590FE9" w:rsidRPr="00590FE9" w:rsidRDefault="00590FE9" w:rsidP="00590FE9">
      <w:pPr>
        <w:jc w:val="both"/>
      </w:pPr>
    </w:p>
    <w:p w:rsidR="00746292" w:rsidRPr="00590FE9" w:rsidRDefault="00590FE9" w:rsidP="00746292">
      <w:pPr>
        <w:rPr>
          <w:b/>
        </w:rPr>
      </w:pPr>
      <w:r w:rsidRPr="00590FE9">
        <w:rPr>
          <w:b/>
        </w:rPr>
        <w:t>В</w:t>
      </w:r>
      <w:r w:rsidR="00746292" w:rsidRPr="00590FE9">
        <w:rPr>
          <w:b/>
        </w:rPr>
        <w:t>ключает в себя:</w:t>
      </w:r>
    </w:p>
    <w:p w:rsidR="00746292" w:rsidRPr="00590FE9" w:rsidRDefault="00746292" w:rsidP="00746292">
      <w:pPr>
        <w:rPr>
          <w:b/>
        </w:rPr>
      </w:pPr>
    </w:p>
    <w:p w:rsidR="00746292" w:rsidRPr="00590FE9" w:rsidRDefault="00746292" w:rsidP="00590FE9">
      <w:pPr>
        <w:jc w:val="both"/>
        <w:rPr>
          <w:b/>
        </w:rPr>
      </w:pPr>
      <w:r w:rsidRPr="00590FE9">
        <w:rPr>
          <w:b/>
        </w:rPr>
        <w:t>Анализ неисправностей по заявке:</w:t>
      </w:r>
    </w:p>
    <w:p w:rsidR="00746292" w:rsidRPr="00590FE9" w:rsidRDefault="00746292" w:rsidP="00590FE9">
      <w:pPr>
        <w:jc w:val="both"/>
      </w:pPr>
      <w:r w:rsidRPr="00590FE9">
        <w:t>-</w:t>
      </w:r>
      <w:r w:rsidRPr="00590FE9">
        <w:tab/>
        <w:t xml:space="preserve">прием и обработка заявок Заказчика на получение консультаций и устранение проблем в функционировании Системы; </w:t>
      </w:r>
    </w:p>
    <w:p w:rsidR="00746292" w:rsidRPr="00590FE9" w:rsidRDefault="00746292" w:rsidP="00590FE9">
      <w:pPr>
        <w:jc w:val="both"/>
      </w:pPr>
      <w:r w:rsidRPr="00590FE9">
        <w:t>-</w:t>
      </w:r>
      <w:r w:rsidRPr="00590FE9">
        <w:tab/>
        <w:t xml:space="preserve">предварительная подготовка специалиста к выполнению анализа; </w:t>
      </w:r>
    </w:p>
    <w:p w:rsidR="00746292" w:rsidRPr="00590FE9" w:rsidRDefault="00746292" w:rsidP="00590FE9">
      <w:pPr>
        <w:jc w:val="both"/>
      </w:pPr>
      <w:r w:rsidRPr="00590FE9">
        <w:t>-</w:t>
      </w:r>
      <w:r w:rsidRPr="00590FE9">
        <w:tab/>
        <w:t xml:space="preserve">анализ и локализация в Системе (на оборудовании Заказчика) заявленных Заказчиком возможных ошибок; </w:t>
      </w:r>
    </w:p>
    <w:p w:rsidR="00746292" w:rsidRPr="00590FE9" w:rsidRDefault="00746292" w:rsidP="00590FE9">
      <w:pPr>
        <w:jc w:val="both"/>
      </w:pPr>
      <w:r w:rsidRPr="00590FE9">
        <w:t>-</w:t>
      </w:r>
      <w:r w:rsidRPr="00590FE9">
        <w:tab/>
        <w:t xml:space="preserve">разработка технического решения по устранению неисправностей; </w:t>
      </w:r>
    </w:p>
    <w:p w:rsidR="00746292" w:rsidRPr="00590FE9" w:rsidRDefault="00746292" w:rsidP="00590FE9">
      <w:pPr>
        <w:jc w:val="both"/>
      </w:pPr>
      <w:r w:rsidRPr="00590FE9">
        <w:t>-</w:t>
      </w:r>
      <w:r w:rsidRPr="00590FE9">
        <w:tab/>
        <w:t xml:space="preserve">консультации по возможностям программного обеспечения и оборудования Системы; </w:t>
      </w:r>
    </w:p>
    <w:p w:rsidR="00746292" w:rsidRPr="00590FE9" w:rsidRDefault="00746292" w:rsidP="00590FE9">
      <w:pPr>
        <w:jc w:val="both"/>
      </w:pPr>
      <w:r w:rsidRPr="00590FE9">
        <w:t>-</w:t>
      </w:r>
      <w:r w:rsidRPr="00590FE9">
        <w:tab/>
        <w:t>предоставление Исполнителю удаленного доступа к оборудованию Заказчика;</w:t>
      </w:r>
    </w:p>
    <w:p w:rsidR="00746292" w:rsidRPr="00590FE9" w:rsidRDefault="00746292" w:rsidP="00590FE9">
      <w:pPr>
        <w:jc w:val="both"/>
      </w:pPr>
      <w:r w:rsidRPr="00590FE9">
        <w:t>-</w:t>
      </w:r>
      <w:r w:rsidRPr="00590FE9">
        <w:tab/>
        <w:t xml:space="preserve">предоставление услуг по опции сопровождается начислением баллов, пропорционально трудозатратам Исполнителя. </w:t>
      </w:r>
    </w:p>
    <w:p w:rsidR="00746292" w:rsidRPr="00590FE9" w:rsidRDefault="00746292" w:rsidP="00590FE9">
      <w:pPr>
        <w:jc w:val="both"/>
      </w:pPr>
    </w:p>
    <w:p w:rsidR="00746292" w:rsidRPr="00590FE9" w:rsidRDefault="00746292" w:rsidP="00590FE9">
      <w:pPr>
        <w:jc w:val="both"/>
        <w:rPr>
          <w:b/>
        </w:rPr>
      </w:pPr>
      <w:r w:rsidRPr="00590FE9">
        <w:rPr>
          <w:b/>
        </w:rPr>
        <w:t>Консультации и разработка технических решений:</w:t>
      </w:r>
    </w:p>
    <w:p w:rsidR="00746292" w:rsidRPr="00590FE9" w:rsidRDefault="00746292" w:rsidP="00590FE9">
      <w:pPr>
        <w:jc w:val="both"/>
      </w:pPr>
      <w:r w:rsidRPr="00590FE9">
        <w:t>-</w:t>
      </w:r>
      <w:r w:rsidRPr="00590FE9">
        <w:tab/>
        <w:t xml:space="preserve">предварительная подготовка специалиста к выполнению консультаций; </w:t>
      </w:r>
    </w:p>
    <w:p w:rsidR="00746292" w:rsidRPr="00590FE9" w:rsidRDefault="00746292" w:rsidP="00590FE9">
      <w:pPr>
        <w:jc w:val="both"/>
      </w:pPr>
      <w:r w:rsidRPr="00590FE9">
        <w:t>-</w:t>
      </w:r>
      <w:r w:rsidRPr="00590FE9">
        <w:tab/>
        <w:t xml:space="preserve">консультации специалиста для определения технических требований и формализации задач; </w:t>
      </w:r>
    </w:p>
    <w:p w:rsidR="00746292" w:rsidRPr="00590FE9" w:rsidRDefault="00746292" w:rsidP="00590FE9">
      <w:pPr>
        <w:jc w:val="both"/>
      </w:pPr>
      <w:r w:rsidRPr="00590FE9">
        <w:t>-</w:t>
      </w:r>
      <w:r w:rsidRPr="00590FE9">
        <w:tab/>
        <w:t xml:space="preserve">разработка технического решения для оптимизации работы, расширения емкости, производительности, функциональности Системы; </w:t>
      </w:r>
    </w:p>
    <w:p w:rsidR="00746292" w:rsidRPr="00590FE9" w:rsidRDefault="00746292" w:rsidP="00590FE9">
      <w:pPr>
        <w:jc w:val="both"/>
      </w:pPr>
      <w:r w:rsidRPr="00590FE9">
        <w:t>-</w:t>
      </w:r>
      <w:r w:rsidRPr="00590FE9">
        <w:tab/>
        <w:t xml:space="preserve">подготовка конфигурационных файлов, пояснительной записки и схем, поясняющих техническое решение; </w:t>
      </w:r>
    </w:p>
    <w:p w:rsidR="00746292" w:rsidRPr="00590FE9" w:rsidRDefault="00746292" w:rsidP="00590FE9">
      <w:pPr>
        <w:jc w:val="both"/>
      </w:pPr>
      <w:r w:rsidRPr="00590FE9">
        <w:t>-</w:t>
      </w:r>
      <w:r w:rsidRPr="00590FE9">
        <w:tab/>
        <w:t xml:space="preserve">консультации специалиста по существующим технологиям, архитектурным решениям и возможностям оборудования в рамках решения поставленных перед Системой задач; </w:t>
      </w:r>
    </w:p>
    <w:p w:rsidR="00746292" w:rsidRPr="00590FE9" w:rsidRDefault="00746292" w:rsidP="00590FE9">
      <w:pPr>
        <w:jc w:val="both"/>
      </w:pPr>
      <w:r w:rsidRPr="00590FE9">
        <w:t>-</w:t>
      </w:r>
      <w:r w:rsidRPr="00590FE9">
        <w:tab/>
        <w:t xml:space="preserve">консультации специалиста по корректировке самостоятельно выполненных Заказчиком изменениях настроек; </w:t>
      </w:r>
    </w:p>
    <w:p w:rsidR="00746292" w:rsidRPr="00590FE9" w:rsidRDefault="00746292" w:rsidP="00590FE9">
      <w:pPr>
        <w:jc w:val="both"/>
      </w:pPr>
    </w:p>
    <w:p w:rsidR="00746292" w:rsidRPr="00590FE9" w:rsidRDefault="00746292" w:rsidP="00590FE9">
      <w:pPr>
        <w:jc w:val="both"/>
        <w:rPr>
          <w:b/>
        </w:rPr>
      </w:pPr>
      <w:r w:rsidRPr="00590FE9">
        <w:rPr>
          <w:b/>
        </w:rPr>
        <w:t>Размещение заявки на доработку ПО на сайте производителя:</w:t>
      </w:r>
    </w:p>
    <w:p w:rsidR="00746292" w:rsidRPr="00590FE9" w:rsidRDefault="00746292" w:rsidP="00590FE9">
      <w:pPr>
        <w:jc w:val="both"/>
      </w:pPr>
      <w:r w:rsidRPr="00590FE9">
        <w:t>-</w:t>
      </w:r>
      <w:r w:rsidRPr="00590FE9">
        <w:tab/>
        <w:t xml:space="preserve">составление заявки на основании анализа неисправности и размещение ее (создание кейса) на сайте производителя оборудования и ПО Системы; </w:t>
      </w:r>
    </w:p>
    <w:p w:rsidR="00746292" w:rsidRPr="00590FE9" w:rsidRDefault="00746292" w:rsidP="00590FE9">
      <w:pPr>
        <w:jc w:val="both"/>
      </w:pPr>
      <w:r w:rsidRPr="00590FE9">
        <w:t>-</w:t>
      </w:r>
      <w:r w:rsidRPr="00590FE9">
        <w:tab/>
        <w:t xml:space="preserve">мониторинг выхода новой версии ПО с устраненной неисправностью; </w:t>
      </w:r>
    </w:p>
    <w:p w:rsidR="00746292" w:rsidRPr="00590FE9" w:rsidRDefault="00746292" w:rsidP="00590FE9">
      <w:pPr>
        <w:jc w:val="both"/>
      </w:pPr>
      <w:r w:rsidRPr="00590FE9">
        <w:t>-</w:t>
      </w:r>
      <w:r w:rsidRPr="00590FE9">
        <w:tab/>
        <w:t xml:space="preserve">предоставление Заказчику новой версии ПО; </w:t>
      </w:r>
    </w:p>
    <w:p w:rsidR="00746292" w:rsidRPr="00590FE9" w:rsidRDefault="00746292" w:rsidP="00590FE9">
      <w:pPr>
        <w:jc w:val="both"/>
      </w:pPr>
    </w:p>
    <w:p w:rsidR="00746292" w:rsidRPr="00590FE9" w:rsidRDefault="00746292" w:rsidP="00590FE9">
      <w:pPr>
        <w:jc w:val="both"/>
        <w:rPr>
          <w:b/>
        </w:rPr>
      </w:pPr>
      <w:r w:rsidRPr="00590FE9">
        <w:rPr>
          <w:b/>
        </w:rPr>
        <w:t>Поиск ошибок и устранение некорректной работы Системы:</w:t>
      </w:r>
    </w:p>
    <w:p w:rsidR="00746292" w:rsidRPr="00590FE9" w:rsidRDefault="00746292" w:rsidP="00590FE9">
      <w:pPr>
        <w:jc w:val="both"/>
      </w:pPr>
      <w:r w:rsidRPr="00590FE9">
        <w:t>-</w:t>
      </w:r>
      <w:r w:rsidRPr="00590FE9">
        <w:tab/>
        <w:t xml:space="preserve">предварительная подготовка специалиста к выполнению поиска ошибок и устранению некорректной работы Системы; </w:t>
      </w:r>
    </w:p>
    <w:p w:rsidR="00746292" w:rsidRPr="00590FE9" w:rsidRDefault="00746292" w:rsidP="00590FE9">
      <w:pPr>
        <w:jc w:val="both"/>
      </w:pPr>
      <w:r w:rsidRPr="00590FE9">
        <w:t>-</w:t>
      </w:r>
      <w:r w:rsidRPr="00590FE9">
        <w:tab/>
        <w:t xml:space="preserve">поиск ошибок в работе смежных систем, приводящих к ошибкам в работе Системы; </w:t>
      </w:r>
    </w:p>
    <w:p w:rsidR="00746292" w:rsidRPr="00590FE9" w:rsidRDefault="00746292" w:rsidP="00590FE9">
      <w:pPr>
        <w:jc w:val="both"/>
      </w:pPr>
      <w:r w:rsidRPr="00590FE9">
        <w:t>-</w:t>
      </w:r>
      <w:r w:rsidRPr="00590FE9">
        <w:tab/>
        <w:t xml:space="preserve">разработка технического решения по устранению неисправностей аудиовизуальных и смежных систем; </w:t>
      </w:r>
    </w:p>
    <w:p w:rsidR="00746292" w:rsidRPr="00590FE9" w:rsidRDefault="00746292" w:rsidP="00590FE9">
      <w:pPr>
        <w:jc w:val="both"/>
      </w:pPr>
      <w:r w:rsidRPr="00590FE9">
        <w:t>-</w:t>
      </w:r>
      <w:r w:rsidRPr="00590FE9">
        <w:tab/>
        <w:t xml:space="preserve">удаленное администрирование, включая изменение конфигурации устройств, установку обновлений и новых версий программного обеспечения; </w:t>
      </w:r>
    </w:p>
    <w:p w:rsidR="00746292" w:rsidRPr="00590FE9" w:rsidRDefault="00746292" w:rsidP="00590FE9">
      <w:pPr>
        <w:jc w:val="both"/>
      </w:pPr>
      <w:r w:rsidRPr="00590FE9">
        <w:t>-</w:t>
      </w:r>
      <w:r w:rsidRPr="00590FE9">
        <w:tab/>
        <w:t xml:space="preserve">оказание помощи при взаимодействии Заказчика с обслуживающей организацией смежных систем для устранения ошибок и согласования конфигураций; </w:t>
      </w:r>
    </w:p>
    <w:p w:rsidR="00746292" w:rsidRPr="00590FE9" w:rsidRDefault="00746292" w:rsidP="00590FE9">
      <w:pPr>
        <w:jc w:val="both"/>
      </w:pPr>
    </w:p>
    <w:p w:rsidR="00746292" w:rsidRPr="00590FE9" w:rsidRDefault="00746292" w:rsidP="00590FE9">
      <w:pPr>
        <w:jc w:val="both"/>
        <w:rPr>
          <w:b/>
        </w:rPr>
      </w:pPr>
      <w:r w:rsidRPr="00590FE9">
        <w:rPr>
          <w:b/>
        </w:rPr>
        <w:t>Настройка системы:</w:t>
      </w:r>
    </w:p>
    <w:p w:rsidR="00746292" w:rsidRPr="00590FE9" w:rsidRDefault="00746292" w:rsidP="00590FE9">
      <w:pPr>
        <w:jc w:val="both"/>
      </w:pPr>
      <w:r w:rsidRPr="00590FE9">
        <w:lastRenderedPageBreak/>
        <w:t>-</w:t>
      </w:r>
      <w:r w:rsidRPr="00590FE9">
        <w:tab/>
        <w:t xml:space="preserve">предварительная подготовка специалиста к выполнению работ по настройке системы; </w:t>
      </w:r>
    </w:p>
    <w:p w:rsidR="00746292" w:rsidRPr="00590FE9" w:rsidRDefault="00746292" w:rsidP="00590FE9">
      <w:pPr>
        <w:jc w:val="both"/>
      </w:pPr>
      <w:r w:rsidRPr="00590FE9">
        <w:t>-</w:t>
      </w:r>
      <w:r w:rsidRPr="00590FE9">
        <w:tab/>
        <w:t xml:space="preserve">согласование параметров настройки (конфигурационных файлов), проверка технического решения на корректность и возможность внесения изменений в систему; </w:t>
      </w:r>
    </w:p>
    <w:p w:rsidR="00746292" w:rsidRPr="00590FE9" w:rsidRDefault="00746292" w:rsidP="00590FE9">
      <w:pPr>
        <w:jc w:val="both"/>
      </w:pPr>
      <w:r w:rsidRPr="00590FE9">
        <w:t>-</w:t>
      </w:r>
      <w:r w:rsidRPr="00590FE9">
        <w:tab/>
        <w:t xml:space="preserve">настройка системы и проверка ее функционирования с заданными характеристиками; </w:t>
      </w:r>
    </w:p>
    <w:p w:rsidR="00746292" w:rsidRPr="00590FE9" w:rsidRDefault="00746292" w:rsidP="00590FE9">
      <w:pPr>
        <w:jc w:val="both"/>
      </w:pPr>
      <w:r w:rsidRPr="00590FE9">
        <w:t>-</w:t>
      </w:r>
      <w:r w:rsidRPr="00590FE9">
        <w:tab/>
        <w:t xml:space="preserve">подготовка отчета о произведенных работах с документированием внесенных в систему изменений; </w:t>
      </w:r>
    </w:p>
    <w:p w:rsidR="00746292" w:rsidRPr="00590FE9" w:rsidRDefault="00746292" w:rsidP="00590FE9">
      <w:pPr>
        <w:jc w:val="both"/>
      </w:pPr>
      <w:r w:rsidRPr="00590FE9">
        <w:t>-</w:t>
      </w:r>
      <w:r w:rsidRPr="00590FE9">
        <w:tab/>
        <w:t xml:space="preserve">консультации специалиста по осуществленным настройкам; </w:t>
      </w:r>
    </w:p>
    <w:p w:rsidR="00746292" w:rsidRPr="00590FE9" w:rsidRDefault="00746292" w:rsidP="00590FE9">
      <w:pPr>
        <w:jc w:val="both"/>
      </w:pPr>
      <w:r w:rsidRPr="00590FE9">
        <w:t>-</w:t>
      </w:r>
      <w:r w:rsidRPr="00590FE9">
        <w:tab/>
        <w:t xml:space="preserve">предоставление услуг по опции сопровождается начислением баллов, пропорционально трудозатрат Исполнителя. </w:t>
      </w:r>
    </w:p>
    <w:p w:rsidR="00746292" w:rsidRPr="00590FE9" w:rsidRDefault="00746292" w:rsidP="00590FE9">
      <w:pPr>
        <w:jc w:val="both"/>
      </w:pPr>
    </w:p>
    <w:p w:rsidR="00746292" w:rsidRPr="00590FE9" w:rsidRDefault="00746292" w:rsidP="00590FE9">
      <w:pPr>
        <w:jc w:val="both"/>
        <w:rPr>
          <w:b/>
        </w:rPr>
      </w:pPr>
      <w:r w:rsidRPr="00590FE9">
        <w:rPr>
          <w:b/>
        </w:rPr>
        <w:t>Разработка интерфейсов и программных модулей для системы:</w:t>
      </w:r>
    </w:p>
    <w:p w:rsidR="00746292" w:rsidRPr="00590FE9" w:rsidRDefault="00746292" w:rsidP="00590FE9">
      <w:pPr>
        <w:jc w:val="both"/>
      </w:pPr>
      <w:r w:rsidRPr="00590FE9">
        <w:t>-</w:t>
      </w:r>
      <w:r w:rsidRPr="00590FE9">
        <w:tab/>
        <w:t xml:space="preserve">предварительная подготовка специалиста к выполнению работ по разработке интерфейсов и программных модулей для системы; </w:t>
      </w:r>
    </w:p>
    <w:p w:rsidR="00746292" w:rsidRPr="00590FE9" w:rsidRDefault="00746292" w:rsidP="00590FE9">
      <w:pPr>
        <w:jc w:val="both"/>
      </w:pPr>
      <w:r w:rsidRPr="00590FE9">
        <w:t>-</w:t>
      </w:r>
      <w:r w:rsidRPr="00590FE9">
        <w:tab/>
        <w:t xml:space="preserve">согласование требований к интерфейсам и программным модулям, проверка технического решения на корректность взаимодействия системы с разрабатываемыми интерфейсами и программными модулями; </w:t>
      </w:r>
    </w:p>
    <w:p w:rsidR="00746292" w:rsidRPr="00590FE9" w:rsidRDefault="00746292" w:rsidP="00590FE9">
      <w:pPr>
        <w:jc w:val="both"/>
      </w:pPr>
      <w:r w:rsidRPr="00590FE9">
        <w:t>-</w:t>
      </w:r>
      <w:r w:rsidRPr="00590FE9">
        <w:tab/>
        <w:t xml:space="preserve">разработка интерфейсов и программных модулей для системы и проверка их функционирования; </w:t>
      </w:r>
    </w:p>
    <w:p w:rsidR="00746292" w:rsidRPr="00590FE9" w:rsidRDefault="00746292" w:rsidP="00590FE9">
      <w:pPr>
        <w:jc w:val="both"/>
      </w:pPr>
      <w:r w:rsidRPr="00590FE9">
        <w:t>-</w:t>
      </w:r>
      <w:r w:rsidRPr="00590FE9">
        <w:tab/>
        <w:t xml:space="preserve">подготовка отчета о произведенных работах с документированием разработанных интерфейсов и программных модулей для системы; </w:t>
      </w:r>
    </w:p>
    <w:p w:rsidR="00746292" w:rsidRPr="00590FE9" w:rsidRDefault="00746292" w:rsidP="00590FE9">
      <w:pPr>
        <w:jc w:val="both"/>
      </w:pPr>
      <w:r w:rsidRPr="00590FE9">
        <w:t>-</w:t>
      </w:r>
      <w:r w:rsidRPr="00590FE9">
        <w:tab/>
        <w:t xml:space="preserve">консультации специалиста по разработанным интерфейсам и программным модулям для систем; </w:t>
      </w:r>
    </w:p>
    <w:p w:rsidR="00746292" w:rsidRPr="00590FE9" w:rsidRDefault="00746292" w:rsidP="00590FE9">
      <w:pPr>
        <w:jc w:val="both"/>
      </w:pPr>
    </w:p>
    <w:p w:rsidR="00746292" w:rsidRPr="00590FE9" w:rsidRDefault="00746292" w:rsidP="00590FE9">
      <w:pPr>
        <w:jc w:val="both"/>
        <w:rPr>
          <w:b/>
        </w:rPr>
      </w:pPr>
      <w:r w:rsidRPr="00590FE9">
        <w:rPr>
          <w:b/>
        </w:rPr>
        <w:t>Перечень оборудования, на которое распространяется Услуга</w:t>
      </w:r>
    </w:p>
    <w:p w:rsidR="00746292" w:rsidRPr="00590FE9" w:rsidRDefault="00746292" w:rsidP="00590FE9">
      <w:pPr>
        <w:jc w:val="both"/>
      </w:pPr>
    </w:p>
    <w:p w:rsidR="00746292" w:rsidRPr="00590FE9" w:rsidRDefault="00746292" w:rsidP="00590FE9">
      <w:pPr>
        <w:jc w:val="both"/>
      </w:pPr>
      <w:r w:rsidRPr="00590FE9">
        <w:t>Аудиовизуальный комплекс(АВС) развернут на следующих объектах здания:</w:t>
      </w:r>
    </w:p>
    <w:p w:rsidR="00746292" w:rsidRPr="00590FE9" w:rsidRDefault="00746292" w:rsidP="00590FE9">
      <w:pPr>
        <w:jc w:val="both"/>
      </w:pPr>
      <w:r w:rsidRPr="00590FE9">
        <w:t>-</w:t>
      </w:r>
      <w:r w:rsidRPr="00590FE9">
        <w:tab/>
        <w:t>Конференц-зал на 145 человек,</w:t>
      </w:r>
    </w:p>
    <w:p w:rsidR="00746292" w:rsidRPr="00590FE9" w:rsidRDefault="00746292" w:rsidP="00590FE9">
      <w:pPr>
        <w:jc w:val="both"/>
      </w:pPr>
      <w:r w:rsidRPr="00590FE9">
        <w:t>-</w:t>
      </w:r>
      <w:r w:rsidRPr="00590FE9">
        <w:tab/>
        <w:t>Вестибюль,</w:t>
      </w:r>
    </w:p>
    <w:p w:rsidR="00746292" w:rsidRPr="00590FE9" w:rsidRDefault="00746292" w:rsidP="00590FE9">
      <w:pPr>
        <w:jc w:val="both"/>
      </w:pPr>
      <w:r w:rsidRPr="00590FE9">
        <w:t>-</w:t>
      </w:r>
      <w:r w:rsidRPr="00590FE9">
        <w:tab/>
        <w:t>Лифтовой холл,</w:t>
      </w:r>
    </w:p>
    <w:p w:rsidR="00746292" w:rsidRPr="00590FE9" w:rsidRDefault="00746292" w:rsidP="00590FE9">
      <w:pPr>
        <w:jc w:val="both"/>
      </w:pPr>
      <w:r w:rsidRPr="00590FE9">
        <w:t>-</w:t>
      </w:r>
      <w:r w:rsidRPr="00590FE9">
        <w:tab/>
        <w:t>Переговорные комнаты,</w:t>
      </w:r>
    </w:p>
    <w:p w:rsidR="00746292" w:rsidRPr="00590FE9" w:rsidRDefault="00746292" w:rsidP="00590FE9">
      <w:pPr>
        <w:jc w:val="both"/>
      </w:pPr>
      <w:r w:rsidRPr="00590FE9">
        <w:t>-</w:t>
      </w:r>
      <w:r w:rsidRPr="00590FE9">
        <w:tab/>
        <w:t>Телекоммуникационные,</w:t>
      </w:r>
    </w:p>
    <w:p w:rsidR="00746292" w:rsidRPr="00590FE9" w:rsidRDefault="00746292" w:rsidP="00590FE9">
      <w:pPr>
        <w:jc w:val="both"/>
      </w:pPr>
      <w:r w:rsidRPr="00590FE9">
        <w:t>-</w:t>
      </w:r>
      <w:r w:rsidRPr="00590FE9">
        <w:tab/>
        <w:t>Кабинет Отдела операций на фондовых рынках,</w:t>
      </w:r>
    </w:p>
    <w:p w:rsidR="00746292" w:rsidRPr="00590FE9" w:rsidRDefault="00746292" w:rsidP="00590FE9">
      <w:pPr>
        <w:jc w:val="both"/>
      </w:pPr>
      <w:r w:rsidRPr="00590FE9">
        <w:t>-</w:t>
      </w:r>
      <w:r w:rsidRPr="00590FE9">
        <w:tab/>
        <w:t>Обеденный зал на 22 места,</w:t>
      </w:r>
    </w:p>
    <w:p w:rsidR="00746292" w:rsidRPr="00590FE9" w:rsidRDefault="00746292" w:rsidP="00590FE9">
      <w:pPr>
        <w:jc w:val="both"/>
      </w:pPr>
      <w:r w:rsidRPr="00590FE9">
        <w:t>-</w:t>
      </w:r>
      <w:r w:rsidRPr="00590FE9">
        <w:tab/>
        <w:t>Учебные классы,</w:t>
      </w:r>
    </w:p>
    <w:p w:rsidR="00746292" w:rsidRPr="00590FE9" w:rsidRDefault="00746292" w:rsidP="00590FE9">
      <w:pPr>
        <w:jc w:val="both"/>
      </w:pPr>
      <w:r w:rsidRPr="00590FE9">
        <w:t>-</w:t>
      </w:r>
      <w:r w:rsidRPr="00590FE9">
        <w:tab/>
        <w:t>Зоны coffee point,</w:t>
      </w:r>
    </w:p>
    <w:p w:rsidR="00746292" w:rsidRPr="00590FE9" w:rsidRDefault="00746292" w:rsidP="00590FE9">
      <w:pPr>
        <w:jc w:val="both"/>
      </w:pPr>
      <w:r w:rsidRPr="00590FE9">
        <w:t>-</w:t>
      </w:r>
      <w:r w:rsidRPr="00590FE9">
        <w:tab/>
        <w:t>Интерактивный музей,</w:t>
      </w:r>
    </w:p>
    <w:p w:rsidR="00746292" w:rsidRPr="00590FE9" w:rsidRDefault="00746292" w:rsidP="00590FE9">
      <w:pPr>
        <w:jc w:val="both"/>
      </w:pPr>
      <w:r w:rsidRPr="00590FE9">
        <w:t>-</w:t>
      </w:r>
      <w:r w:rsidRPr="00590FE9">
        <w:tab/>
        <w:t>Зал совещаний на 20 человек,</w:t>
      </w:r>
    </w:p>
    <w:p w:rsidR="00746292" w:rsidRPr="00590FE9" w:rsidRDefault="00746292" w:rsidP="00590FE9">
      <w:pPr>
        <w:jc w:val="both"/>
      </w:pPr>
      <w:r w:rsidRPr="00590FE9">
        <w:t>-</w:t>
      </w:r>
      <w:r w:rsidRPr="00590FE9">
        <w:tab/>
        <w:t>Банкетный зал на 14 человек,</w:t>
      </w:r>
    </w:p>
    <w:p w:rsidR="00746292" w:rsidRPr="00590FE9" w:rsidRDefault="00746292" w:rsidP="00590FE9">
      <w:pPr>
        <w:jc w:val="both"/>
      </w:pPr>
      <w:r w:rsidRPr="00590FE9">
        <w:t>-</w:t>
      </w:r>
      <w:r w:rsidRPr="00590FE9">
        <w:tab/>
        <w:t>Кабинеты топ-менеджеров,</w:t>
      </w:r>
    </w:p>
    <w:p w:rsidR="00746292" w:rsidRPr="00590FE9" w:rsidRDefault="00746292" w:rsidP="00590FE9">
      <w:pPr>
        <w:jc w:val="both"/>
      </w:pPr>
      <w:r w:rsidRPr="00590FE9">
        <w:t>-</w:t>
      </w:r>
      <w:r w:rsidRPr="00590FE9">
        <w:tab/>
        <w:t>Кабинеты руководителей,</w:t>
      </w:r>
    </w:p>
    <w:p w:rsidR="00746292" w:rsidRPr="00590FE9" w:rsidRDefault="00746292" w:rsidP="00590FE9">
      <w:pPr>
        <w:jc w:val="both"/>
      </w:pPr>
      <w:r w:rsidRPr="00590FE9">
        <w:t>-</w:t>
      </w:r>
      <w:r w:rsidRPr="00590FE9">
        <w:tab/>
        <w:t>Комнаты отдыха.</w:t>
      </w:r>
    </w:p>
    <w:p w:rsidR="00746292" w:rsidRPr="00590FE9" w:rsidRDefault="00746292" w:rsidP="00590FE9">
      <w:pPr>
        <w:jc w:val="both"/>
      </w:pPr>
      <w:r w:rsidRPr="00590FE9">
        <w:t>На объектах установлены следующие подсистемы, входящие в АВС:</w:t>
      </w:r>
    </w:p>
    <w:p w:rsidR="00746292" w:rsidRPr="00590FE9" w:rsidRDefault="00746292" w:rsidP="00590FE9">
      <w:pPr>
        <w:jc w:val="both"/>
      </w:pPr>
      <w:r w:rsidRPr="00590FE9">
        <w:t>-</w:t>
      </w:r>
      <w:r w:rsidRPr="00590FE9">
        <w:tab/>
        <w:t>Система отображения,</w:t>
      </w:r>
    </w:p>
    <w:p w:rsidR="00746292" w:rsidRPr="00590FE9" w:rsidRDefault="00746292" w:rsidP="00590FE9">
      <w:pPr>
        <w:jc w:val="both"/>
      </w:pPr>
      <w:r w:rsidRPr="00590FE9">
        <w:t>-</w:t>
      </w:r>
      <w:r w:rsidRPr="00590FE9">
        <w:tab/>
        <w:t>Система АВ-коммутации,</w:t>
      </w:r>
    </w:p>
    <w:p w:rsidR="00746292" w:rsidRPr="00590FE9" w:rsidRDefault="00746292" w:rsidP="00590FE9">
      <w:pPr>
        <w:jc w:val="both"/>
      </w:pPr>
      <w:r w:rsidRPr="00590FE9">
        <w:t>-</w:t>
      </w:r>
      <w:r w:rsidRPr="00590FE9">
        <w:tab/>
        <w:t>Система обработки и усиления аудио,</w:t>
      </w:r>
    </w:p>
    <w:p w:rsidR="00746292" w:rsidRPr="00590FE9" w:rsidRDefault="00746292" w:rsidP="00590FE9">
      <w:pPr>
        <w:jc w:val="both"/>
      </w:pPr>
      <w:r w:rsidRPr="00590FE9">
        <w:t>-</w:t>
      </w:r>
      <w:r w:rsidRPr="00590FE9">
        <w:tab/>
        <w:t>Система конференц-связи и синхроперевода,</w:t>
      </w:r>
    </w:p>
    <w:p w:rsidR="00746292" w:rsidRPr="00590FE9" w:rsidRDefault="00746292" w:rsidP="00590FE9">
      <w:pPr>
        <w:jc w:val="both"/>
      </w:pPr>
      <w:r w:rsidRPr="00590FE9">
        <w:t>-</w:t>
      </w:r>
      <w:r w:rsidRPr="00590FE9">
        <w:tab/>
        <w:t>Система видеоконференцсвязи,</w:t>
      </w:r>
    </w:p>
    <w:p w:rsidR="00746292" w:rsidRPr="00590FE9" w:rsidRDefault="00746292" w:rsidP="00590FE9">
      <w:pPr>
        <w:jc w:val="both"/>
      </w:pPr>
      <w:r w:rsidRPr="00590FE9">
        <w:t>-</w:t>
      </w:r>
      <w:r w:rsidRPr="00590FE9">
        <w:tab/>
        <w:t>Система интегрированного управления.</w:t>
      </w:r>
    </w:p>
    <w:p w:rsidR="00746292" w:rsidRPr="00590FE9" w:rsidRDefault="00746292" w:rsidP="00590FE9">
      <w:pPr>
        <w:jc w:val="both"/>
      </w:pPr>
    </w:p>
    <w:p w:rsidR="00746292" w:rsidRDefault="00746292" w:rsidP="00590FE9">
      <w:pPr>
        <w:jc w:val="both"/>
      </w:pPr>
    </w:p>
    <w:p w:rsidR="005E6BB6" w:rsidRPr="00590FE9" w:rsidRDefault="005E6BB6" w:rsidP="00590FE9">
      <w:pPr>
        <w:jc w:val="both"/>
      </w:pPr>
    </w:p>
    <w:p w:rsidR="00746292" w:rsidRPr="00590FE9" w:rsidRDefault="00746292" w:rsidP="00590FE9">
      <w:pPr>
        <w:jc w:val="both"/>
        <w:rPr>
          <w:b/>
        </w:rPr>
      </w:pPr>
      <w:r w:rsidRPr="00590FE9">
        <w:rPr>
          <w:b/>
        </w:rPr>
        <w:lastRenderedPageBreak/>
        <w:t>Наименование оборудования, входящего в АВС</w:t>
      </w:r>
    </w:p>
    <w:p w:rsidR="00746292" w:rsidRPr="00590FE9" w:rsidRDefault="00746292" w:rsidP="00590FE9">
      <w:pPr>
        <w:jc w:val="both"/>
      </w:pPr>
      <w:r w:rsidRPr="00590FE9">
        <w:t>-</w:t>
      </w:r>
      <w:r w:rsidRPr="00590FE9">
        <w:tab/>
        <w:t>Роботизированные видеокамеры HD PTZ,</w:t>
      </w:r>
    </w:p>
    <w:p w:rsidR="00746292" w:rsidRPr="00590FE9" w:rsidRDefault="00746292" w:rsidP="00590FE9">
      <w:pPr>
        <w:jc w:val="both"/>
      </w:pPr>
      <w:r w:rsidRPr="00590FE9">
        <w:t>-</w:t>
      </w:r>
      <w:r w:rsidRPr="00590FE9">
        <w:tab/>
        <w:t>Консоль управления камерами,</w:t>
      </w:r>
    </w:p>
    <w:p w:rsidR="00746292" w:rsidRPr="00590FE9" w:rsidRDefault="00746292" w:rsidP="00590FE9">
      <w:pPr>
        <w:jc w:val="both"/>
      </w:pPr>
      <w:r w:rsidRPr="00590FE9">
        <w:t>-</w:t>
      </w:r>
      <w:r w:rsidRPr="00590FE9">
        <w:tab/>
        <w:t>Видеостены светодиодные,</w:t>
      </w:r>
    </w:p>
    <w:p w:rsidR="00746292" w:rsidRPr="00590FE9" w:rsidRDefault="00746292" w:rsidP="00590FE9">
      <w:pPr>
        <w:jc w:val="both"/>
      </w:pPr>
      <w:r w:rsidRPr="00590FE9">
        <w:t>-</w:t>
      </w:r>
      <w:r w:rsidRPr="00590FE9">
        <w:tab/>
        <w:t>Контроллеры видеостен,</w:t>
      </w:r>
    </w:p>
    <w:p w:rsidR="00746292" w:rsidRPr="00590FE9" w:rsidRDefault="00746292" w:rsidP="00590FE9">
      <w:pPr>
        <w:jc w:val="both"/>
      </w:pPr>
      <w:r w:rsidRPr="00590FE9">
        <w:t>-</w:t>
      </w:r>
      <w:r w:rsidRPr="00590FE9">
        <w:tab/>
        <w:t>Матричные коммутаторы модульные, XTP CrossPoint 3200,</w:t>
      </w:r>
    </w:p>
    <w:p w:rsidR="00746292" w:rsidRPr="00590FE9" w:rsidRDefault="00746292" w:rsidP="00590FE9">
      <w:pPr>
        <w:jc w:val="both"/>
      </w:pPr>
      <w:r w:rsidRPr="00590FE9">
        <w:t>-</w:t>
      </w:r>
      <w:r w:rsidRPr="00590FE9">
        <w:tab/>
        <w:t>ЖК панели,</w:t>
      </w:r>
    </w:p>
    <w:p w:rsidR="00746292" w:rsidRPr="00590FE9" w:rsidRDefault="00746292" w:rsidP="00590FE9">
      <w:pPr>
        <w:jc w:val="both"/>
      </w:pPr>
      <w:r w:rsidRPr="00590FE9">
        <w:t>-</w:t>
      </w:r>
      <w:r w:rsidRPr="00590FE9">
        <w:tab/>
        <w:t>Скалирующие презентационные коммутаторы,</w:t>
      </w:r>
    </w:p>
    <w:p w:rsidR="00746292" w:rsidRPr="00590FE9" w:rsidRDefault="00746292" w:rsidP="00590FE9">
      <w:pPr>
        <w:jc w:val="both"/>
      </w:pPr>
      <w:r w:rsidRPr="00590FE9">
        <w:t>-</w:t>
      </w:r>
      <w:r w:rsidRPr="00590FE9">
        <w:tab/>
        <w:t>Коммутаторы XTP,</w:t>
      </w:r>
    </w:p>
    <w:p w:rsidR="00746292" w:rsidRPr="00590FE9" w:rsidRDefault="00746292" w:rsidP="00590FE9">
      <w:pPr>
        <w:jc w:val="both"/>
      </w:pPr>
      <w:r w:rsidRPr="00590FE9">
        <w:t>-</w:t>
      </w:r>
      <w:r w:rsidRPr="00590FE9">
        <w:tab/>
        <w:t>Приемники XTP,</w:t>
      </w:r>
    </w:p>
    <w:p w:rsidR="00746292" w:rsidRPr="00590FE9" w:rsidRDefault="00746292" w:rsidP="00590FE9">
      <w:pPr>
        <w:jc w:val="both"/>
      </w:pPr>
      <w:r w:rsidRPr="00590FE9">
        <w:t>-</w:t>
      </w:r>
      <w:r w:rsidRPr="00590FE9">
        <w:tab/>
        <w:t>Передатчики HDMI,</w:t>
      </w:r>
    </w:p>
    <w:p w:rsidR="00746292" w:rsidRPr="00590FE9" w:rsidRDefault="00746292" w:rsidP="00590FE9">
      <w:pPr>
        <w:jc w:val="both"/>
      </w:pPr>
      <w:r w:rsidRPr="00590FE9">
        <w:t>-</w:t>
      </w:r>
      <w:r w:rsidRPr="00590FE9">
        <w:tab/>
        <w:t>Приемники HDMI,</w:t>
      </w:r>
    </w:p>
    <w:p w:rsidR="00746292" w:rsidRPr="00590FE9" w:rsidRDefault="00746292" w:rsidP="00590FE9">
      <w:pPr>
        <w:jc w:val="both"/>
      </w:pPr>
      <w:r w:rsidRPr="00590FE9">
        <w:t>-</w:t>
      </w:r>
      <w:r w:rsidRPr="00590FE9">
        <w:tab/>
        <w:t>Скалеры,</w:t>
      </w:r>
    </w:p>
    <w:p w:rsidR="00746292" w:rsidRPr="00590FE9" w:rsidRDefault="00746292" w:rsidP="00590FE9">
      <w:pPr>
        <w:jc w:val="both"/>
      </w:pPr>
      <w:r w:rsidRPr="00590FE9">
        <w:t>-</w:t>
      </w:r>
      <w:r w:rsidRPr="00590FE9">
        <w:tab/>
        <w:t>ТВ-боксы,</w:t>
      </w:r>
    </w:p>
    <w:p w:rsidR="00746292" w:rsidRPr="00590FE9" w:rsidRDefault="00746292" w:rsidP="00590FE9">
      <w:pPr>
        <w:jc w:val="both"/>
      </w:pPr>
      <w:r w:rsidRPr="00590FE9">
        <w:t>-</w:t>
      </w:r>
      <w:r w:rsidRPr="00590FE9">
        <w:tab/>
        <w:t>Сетевые аудиоинтерфейсы,</w:t>
      </w:r>
    </w:p>
    <w:p w:rsidR="00746292" w:rsidRPr="00590FE9" w:rsidRDefault="00746292" w:rsidP="00590FE9">
      <w:pPr>
        <w:jc w:val="both"/>
      </w:pPr>
      <w:r w:rsidRPr="00590FE9">
        <w:t>-</w:t>
      </w:r>
      <w:r w:rsidRPr="00590FE9">
        <w:tab/>
        <w:t>АВ-бриджи HDMI-USB,</w:t>
      </w:r>
    </w:p>
    <w:p w:rsidR="00746292" w:rsidRPr="00590FE9" w:rsidRDefault="00746292" w:rsidP="00590FE9">
      <w:pPr>
        <w:jc w:val="both"/>
      </w:pPr>
      <w:r w:rsidRPr="00590FE9">
        <w:t>-</w:t>
      </w:r>
      <w:r w:rsidRPr="00590FE9">
        <w:tab/>
        <w:t>Центральные блоки конгресс-систем,</w:t>
      </w:r>
    </w:p>
    <w:p w:rsidR="00746292" w:rsidRPr="00590FE9" w:rsidRDefault="00746292" w:rsidP="00590FE9">
      <w:pPr>
        <w:jc w:val="both"/>
      </w:pPr>
      <w:r w:rsidRPr="00590FE9">
        <w:t>-</w:t>
      </w:r>
      <w:r w:rsidRPr="00590FE9">
        <w:tab/>
        <w:t>Пульты конгресс-систем,</w:t>
      </w:r>
    </w:p>
    <w:p w:rsidR="00746292" w:rsidRPr="00590FE9" w:rsidRDefault="00746292" w:rsidP="00590FE9">
      <w:pPr>
        <w:jc w:val="both"/>
      </w:pPr>
      <w:r w:rsidRPr="00590FE9">
        <w:t>-</w:t>
      </w:r>
      <w:r w:rsidRPr="00590FE9">
        <w:tab/>
        <w:t>Пульты переводчика,</w:t>
      </w:r>
    </w:p>
    <w:p w:rsidR="00746292" w:rsidRPr="00590FE9" w:rsidRDefault="00746292" w:rsidP="00590FE9">
      <w:pPr>
        <w:jc w:val="both"/>
      </w:pPr>
      <w:r w:rsidRPr="00590FE9">
        <w:t>-</w:t>
      </w:r>
      <w:r w:rsidRPr="00590FE9">
        <w:tab/>
        <w:t>Цифровые ИК передатчики,</w:t>
      </w:r>
    </w:p>
    <w:p w:rsidR="00746292" w:rsidRPr="00590FE9" w:rsidRDefault="00746292" w:rsidP="00590FE9">
      <w:pPr>
        <w:jc w:val="both"/>
      </w:pPr>
      <w:r w:rsidRPr="00590FE9">
        <w:t>-</w:t>
      </w:r>
      <w:r w:rsidRPr="00590FE9">
        <w:tab/>
        <w:t>Усилители мощности,</w:t>
      </w:r>
    </w:p>
    <w:p w:rsidR="00746292" w:rsidRPr="00590FE9" w:rsidRDefault="00746292" w:rsidP="00590FE9">
      <w:pPr>
        <w:jc w:val="both"/>
      </w:pPr>
      <w:r w:rsidRPr="00590FE9">
        <w:t>-</w:t>
      </w:r>
      <w:r w:rsidRPr="00590FE9">
        <w:tab/>
        <w:t>Цифровые матричный аудиопроцессоры,</w:t>
      </w:r>
    </w:p>
    <w:p w:rsidR="00746292" w:rsidRPr="00590FE9" w:rsidRDefault="00746292" w:rsidP="00590FE9">
      <w:pPr>
        <w:jc w:val="both"/>
      </w:pPr>
      <w:r w:rsidRPr="00590FE9">
        <w:t>-</w:t>
      </w:r>
      <w:r w:rsidRPr="00590FE9">
        <w:tab/>
        <w:t>Потоковые медиапроцессоры,</w:t>
      </w:r>
    </w:p>
    <w:p w:rsidR="00746292" w:rsidRPr="00590FE9" w:rsidRDefault="00746292" w:rsidP="00590FE9">
      <w:pPr>
        <w:jc w:val="both"/>
      </w:pPr>
      <w:r w:rsidRPr="00590FE9">
        <w:t>-</w:t>
      </w:r>
      <w:r w:rsidRPr="00590FE9">
        <w:tab/>
        <w:t>Презентационные системы с проводным и беспроводным подключением,</w:t>
      </w:r>
    </w:p>
    <w:p w:rsidR="00746292" w:rsidRPr="00590FE9" w:rsidRDefault="00746292" w:rsidP="00590FE9">
      <w:pPr>
        <w:jc w:val="both"/>
      </w:pPr>
      <w:r w:rsidRPr="00590FE9">
        <w:t>-</w:t>
      </w:r>
      <w:r w:rsidRPr="00590FE9">
        <w:tab/>
        <w:t>Медиаплееры,</w:t>
      </w:r>
    </w:p>
    <w:p w:rsidR="00746292" w:rsidRPr="00590FE9" w:rsidRDefault="00746292" w:rsidP="00590FE9">
      <w:pPr>
        <w:jc w:val="both"/>
      </w:pPr>
      <w:r w:rsidRPr="00590FE9">
        <w:t>-</w:t>
      </w:r>
      <w:r w:rsidRPr="00590FE9">
        <w:tab/>
        <w:t>Радиомикрофонные системы,</w:t>
      </w:r>
    </w:p>
    <w:p w:rsidR="00746292" w:rsidRPr="00590FE9" w:rsidRDefault="00746292" w:rsidP="00590FE9">
      <w:pPr>
        <w:jc w:val="both"/>
      </w:pPr>
      <w:r w:rsidRPr="00590FE9">
        <w:t>-</w:t>
      </w:r>
      <w:r w:rsidRPr="00590FE9">
        <w:tab/>
        <w:t>Проектора,</w:t>
      </w:r>
    </w:p>
    <w:p w:rsidR="00746292" w:rsidRPr="00590FE9" w:rsidRDefault="00746292" w:rsidP="00590FE9">
      <w:pPr>
        <w:jc w:val="both"/>
      </w:pPr>
      <w:r w:rsidRPr="00590FE9">
        <w:t>-</w:t>
      </w:r>
      <w:r w:rsidRPr="00590FE9">
        <w:tab/>
        <w:t>Профессиональная цифровая консоль,</w:t>
      </w:r>
    </w:p>
    <w:p w:rsidR="00746292" w:rsidRPr="00590FE9" w:rsidRDefault="00746292" w:rsidP="00590FE9">
      <w:pPr>
        <w:jc w:val="both"/>
      </w:pPr>
      <w:r w:rsidRPr="00590FE9">
        <w:t>-</w:t>
      </w:r>
      <w:r w:rsidRPr="00590FE9">
        <w:tab/>
        <w:t>Управляющие процессоры,</w:t>
      </w:r>
    </w:p>
    <w:p w:rsidR="00746292" w:rsidRPr="00590FE9" w:rsidRDefault="00746292" w:rsidP="00590FE9">
      <w:pPr>
        <w:jc w:val="both"/>
      </w:pPr>
      <w:r w:rsidRPr="00590FE9">
        <w:t>-</w:t>
      </w:r>
      <w:r w:rsidRPr="00590FE9">
        <w:tab/>
        <w:t>Тач-панели,</w:t>
      </w:r>
    </w:p>
    <w:p w:rsidR="00746292" w:rsidRPr="00590FE9" w:rsidRDefault="00746292" w:rsidP="00590FE9">
      <w:pPr>
        <w:jc w:val="both"/>
      </w:pPr>
      <w:r w:rsidRPr="00590FE9">
        <w:t>-</w:t>
      </w:r>
      <w:r w:rsidRPr="00590FE9">
        <w:tab/>
        <w:t>Распределители HDMI,</w:t>
      </w:r>
    </w:p>
    <w:p w:rsidR="00746292" w:rsidRPr="00590FE9" w:rsidRDefault="00746292" w:rsidP="00590FE9">
      <w:pPr>
        <w:jc w:val="both"/>
      </w:pPr>
      <w:r w:rsidRPr="00590FE9">
        <w:t>-</w:t>
      </w:r>
      <w:r w:rsidRPr="00590FE9">
        <w:tab/>
        <w:t>Приемники USB,</w:t>
      </w:r>
    </w:p>
    <w:p w:rsidR="00746292" w:rsidRPr="00590FE9" w:rsidRDefault="00746292" w:rsidP="00590FE9">
      <w:pPr>
        <w:jc w:val="both"/>
      </w:pPr>
      <w:r w:rsidRPr="00590FE9">
        <w:t>-</w:t>
      </w:r>
      <w:r w:rsidRPr="00590FE9">
        <w:tab/>
        <w:t>Передатчики USB,</w:t>
      </w:r>
    </w:p>
    <w:p w:rsidR="00746292" w:rsidRPr="00590FE9" w:rsidRDefault="00746292" w:rsidP="00590FE9">
      <w:pPr>
        <w:jc w:val="both"/>
      </w:pPr>
      <w:r w:rsidRPr="00590FE9">
        <w:t>-</w:t>
      </w:r>
      <w:r w:rsidRPr="00590FE9">
        <w:tab/>
        <w:t>Потолочные микрофонные массивы,</w:t>
      </w:r>
    </w:p>
    <w:p w:rsidR="00746292" w:rsidRPr="00590FE9" w:rsidRDefault="00746292" w:rsidP="00590FE9">
      <w:pPr>
        <w:jc w:val="both"/>
      </w:pPr>
      <w:r w:rsidRPr="00590FE9">
        <w:t>-</w:t>
      </w:r>
      <w:r w:rsidRPr="00590FE9">
        <w:tab/>
        <w:t>Настольные потолочные массивы,</w:t>
      </w:r>
    </w:p>
    <w:p w:rsidR="00746292" w:rsidRPr="00590FE9" w:rsidRDefault="00746292" w:rsidP="00590FE9">
      <w:pPr>
        <w:jc w:val="both"/>
      </w:pPr>
      <w:r w:rsidRPr="00590FE9">
        <w:t>-</w:t>
      </w:r>
      <w:r w:rsidRPr="00590FE9">
        <w:tab/>
        <w:t>Громкоговорители,</w:t>
      </w:r>
    </w:p>
    <w:p w:rsidR="00746292" w:rsidRPr="00590FE9" w:rsidRDefault="00746292" w:rsidP="00590FE9">
      <w:pPr>
        <w:jc w:val="both"/>
      </w:pPr>
      <w:r w:rsidRPr="00590FE9">
        <w:t>-</w:t>
      </w:r>
      <w:r w:rsidRPr="00590FE9">
        <w:tab/>
        <w:t>Интерактивные ЖК панели,</w:t>
      </w:r>
    </w:p>
    <w:p w:rsidR="00746292" w:rsidRPr="00590FE9" w:rsidRDefault="00746292" w:rsidP="00590FE9">
      <w:pPr>
        <w:jc w:val="both"/>
      </w:pPr>
      <w:r w:rsidRPr="00590FE9">
        <w:t>-</w:t>
      </w:r>
      <w:r w:rsidRPr="00590FE9">
        <w:tab/>
        <w:t>Панели бронирования,</w:t>
      </w:r>
    </w:p>
    <w:p w:rsidR="00C97E1F" w:rsidRPr="00590FE9" w:rsidRDefault="00746292" w:rsidP="00590FE9">
      <w:pPr>
        <w:jc w:val="both"/>
      </w:pPr>
      <w:r w:rsidRPr="00590FE9">
        <w:t>-</w:t>
      </w:r>
      <w:r w:rsidRPr="00590FE9">
        <w:tab/>
        <w:t>Планшетные ПК.</w:t>
      </w:r>
    </w:p>
    <w:p w:rsidR="00C97E1F" w:rsidRDefault="00C97E1F" w:rsidP="00C97E1F">
      <w:pPr>
        <w:jc w:val="right"/>
        <w:rPr>
          <w:sz w:val="26"/>
          <w:szCs w:val="26"/>
        </w:rPr>
      </w:pPr>
    </w:p>
    <w:p w:rsidR="00BF17FA" w:rsidRPr="003A497D" w:rsidRDefault="00FA026E" w:rsidP="00BF17FA">
      <w:pPr>
        <w:tabs>
          <w:tab w:val="right" w:pos="9638"/>
        </w:tabs>
        <w:jc w:val="both"/>
        <w:rPr>
          <w:sz w:val="28"/>
          <w:szCs w:val="28"/>
        </w:rPr>
      </w:pPr>
      <w:r>
        <w:t>Начальник Отдела закупок</w:t>
      </w:r>
      <w:r>
        <w:tab/>
        <w:t>Р.А.</w:t>
      </w:r>
      <w:r w:rsidR="00BF17FA" w:rsidRPr="00D64061">
        <w:t>Лавренюк</w:t>
      </w:r>
    </w:p>
    <w:p w:rsidR="00C97E1F" w:rsidRDefault="00C97E1F" w:rsidP="00C97E1F">
      <w:pPr>
        <w:jc w:val="right"/>
        <w:rPr>
          <w:sz w:val="26"/>
          <w:szCs w:val="26"/>
        </w:rPr>
      </w:pPr>
    </w:p>
    <w:p w:rsidR="00C97E1F" w:rsidRDefault="00C97E1F" w:rsidP="00C97E1F">
      <w:pPr>
        <w:jc w:val="right"/>
        <w:rPr>
          <w:sz w:val="26"/>
          <w:szCs w:val="26"/>
        </w:rPr>
      </w:pPr>
    </w:p>
    <w:p w:rsidR="00C97E1F" w:rsidRDefault="00C97E1F" w:rsidP="00C97E1F">
      <w:pPr>
        <w:jc w:val="right"/>
        <w:rPr>
          <w:sz w:val="26"/>
          <w:szCs w:val="26"/>
        </w:rPr>
      </w:pPr>
    </w:p>
    <w:p w:rsidR="00AF093D" w:rsidRDefault="00AF093D" w:rsidP="00C97E1F">
      <w:pPr>
        <w:jc w:val="right"/>
        <w:rPr>
          <w:sz w:val="26"/>
          <w:szCs w:val="26"/>
        </w:rPr>
      </w:pPr>
    </w:p>
    <w:p w:rsidR="00AF093D" w:rsidRDefault="00AF093D" w:rsidP="00C97E1F">
      <w:pPr>
        <w:jc w:val="right"/>
        <w:rPr>
          <w:sz w:val="26"/>
          <w:szCs w:val="26"/>
        </w:rPr>
      </w:pPr>
    </w:p>
    <w:p w:rsidR="005E6BB6" w:rsidRDefault="005E6BB6" w:rsidP="00C97E1F">
      <w:pPr>
        <w:jc w:val="right"/>
        <w:rPr>
          <w:sz w:val="26"/>
          <w:szCs w:val="26"/>
        </w:rPr>
      </w:pPr>
    </w:p>
    <w:p w:rsidR="005E6BB6" w:rsidRDefault="005E6BB6" w:rsidP="00C97E1F">
      <w:pPr>
        <w:jc w:val="right"/>
        <w:rPr>
          <w:sz w:val="26"/>
          <w:szCs w:val="26"/>
        </w:rPr>
      </w:pPr>
    </w:p>
    <w:p w:rsidR="005E6BB6" w:rsidRDefault="005E6BB6" w:rsidP="00C97E1F">
      <w:pPr>
        <w:jc w:val="right"/>
        <w:rPr>
          <w:sz w:val="26"/>
          <w:szCs w:val="26"/>
        </w:rPr>
      </w:pPr>
    </w:p>
    <w:p w:rsidR="005E6BB6" w:rsidRDefault="005E6BB6" w:rsidP="00C97E1F">
      <w:pPr>
        <w:jc w:val="right"/>
        <w:rPr>
          <w:sz w:val="26"/>
          <w:szCs w:val="26"/>
        </w:rPr>
      </w:pPr>
    </w:p>
    <w:p w:rsidR="00AF093D" w:rsidRDefault="00AF093D" w:rsidP="00C97E1F">
      <w:pPr>
        <w:jc w:val="right"/>
        <w:rPr>
          <w:sz w:val="26"/>
          <w:szCs w:val="26"/>
        </w:rPr>
      </w:pPr>
    </w:p>
    <w:p w:rsidR="00AF093D" w:rsidRDefault="00AF093D" w:rsidP="00C97E1F">
      <w:pPr>
        <w:jc w:val="right"/>
        <w:rPr>
          <w:sz w:val="26"/>
          <w:szCs w:val="26"/>
        </w:rPr>
      </w:pPr>
    </w:p>
    <w:p w:rsidR="00C97E1F" w:rsidRPr="00617EB5" w:rsidRDefault="00240378" w:rsidP="00C97E1F">
      <w:pPr>
        <w:jc w:val="right"/>
        <w:rPr>
          <w:szCs w:val="26"/>
        </w:rPr>
      </w:pPr>
      <w:r>
        <w:rPr>
          <w:szCs w:val="26"/>
        </w:rPr>
        <w:lastRenderedPageBreak/>
        <w:t>Приложение № 2</w:t>
      </w:r>
      <w:r w:rsidR="00C97E1F" w:rsidRPr="00617EB5">
        <w:rPr>
          <w:szCs w:val="26"/>
        </w:rPr>
        <w:t xml:space="preserve"> к Приглашению</w:t>
      </w:r>
    </w:p>
    <w:p w:rsidR="00CE718B" w:rsidRPr="00617EB5" w:rsidRDefault="00CE718B" w:rsidP="00CE718B">
      <w:pPr>
        <w:jc w:val="both"/>
        <w:rPr>
          <w:szCs w:val="26"/>
        </w:rPr>
      </w:pPr>
    </w:p>
    <w:p w:rsidR="00CE718B" w:rsidRPr="00617EB5" w:rsidRDefault="00CE718B" w:rsidP="00CE718B">
      <w:pPr>
        <w:jc w:val="both"/>
        <w:rPr>
          <w:szCs w:val="26"/>
        </w:rPr>
      </w:pPr>
    </w:p>
    <w:p w:rsidR="00F76AA9" w:rsidRPr="00617EB5" w:rsidRDefault="00F76AA9" w:rsidP="00F76AA9">
      <w:pPr>
        <w:widowControl w:val="0"/>
        <w:autoSpaceDE w:val="0"/>
        <w:autoSpaceDN w:val="0"/>
        <w:adjustRightInd w:val="0"/>
        <w:spacing w:before="150" w:after="150"/>
        <w:ind w:right="104"/>
        <w:jc w:val="center"/>
        <w:rPr>
          <w:bCs/>
          <w:color w:val="000000"/>
          <w:szCs w:val="26"/>
        </w:rPr>
      </w:pPr>
      <w:r w:rsidRPr="00617EB5">
        <w:rPr>
          <w:bCs/>
          <w:color w:val="000000"/>
          <w:szCs w:val="26"/>
        </w:rPr>
        <w:t xml:space="preserve">СОГЛАСИЕ </w:t>
      </w:r>
    </w:p>
    <w:p w:rsidR="00F76AA9" w:rsidRPr="00617EB5" w:rsidRDefault="00F76AA9" w:rsidP="00F76AA9">
      <w:pPr>
        <w:widowControl w:val="0"/>
        <w:autoSpaceDE w:val="0"/>
        <w:autoSpaceDN w:val="0"/>
        <w:adjustRightInd w:val="0"/>
        <w:spacing w:before="150" w:after="150"/>
        <w:ind w:right="104"/>
        <w:jc w:val="center"/>
        <w:rPr>
          <w:bCs/>
          <w:color w:val="000000"/>
          <w:szCs w:val="26"/>
        </w:rPr>
      </w:pPr>
      <w:r w:rsidRPr="00617EB5">
        <w:rPr>
          <w:bCs/>
          <w:color w:val="000000"/>
          <w:szCs w:val="26"/>
        </w:rPr>
        <w:t>НА ПРЕДОСТАВЛЕНИЕ СВЕДЕНИЙ</w:t>
      </w:r>
    </w:p>
    <w:p w:rsidR="00F76AA9" w:rsidRPr="00617EB5" w:rsidRDefault="00F76AA9" w:rsidP="00F76AA9">
      <w:pPr>
        <w:pStyle w:val="ConsPlusNormal"/>
        <w:jc w:val="center"/>
        <w:rPr>
          <w:rFonts w:ascii="Times New Roman" w:hAnsi="Times New Roman" w:cs="Times New Roman"/>
          <w:bCs/>
          <w:color w:val="000000"/>
          <w:sz w:val="24"/>
          <w:szCs w:val="26"/>
        </w:rPr>
      </w:pPr>
      <w:r w:rsidRPr="00617EB5">
        <w:rPr>
          <w:rFonts w:ascii="Times New Roman" w:hAnsi="Times New Roman" w:cs="Times New Roman"/>
          <w:bCs/>
          <w:color w:val="000000"/>
          <w:sz w:val="24"/>
          <w:szCs w:val="26"/>
        </w:rPr>
        <w:t>№________________________________&lt;*&gt;</w:t>
      </w:r>
    </w:p>
    <w:p w:rsidR="00F76AA9" w:rsidRPr="00281EF5" w:rsidRDefault="00F76AA9" w:rsidP="00F76AA9">
      <w:pPr>
        <w:pStyle w:val="ConsPlusNormal"/>
        <w:jc w:val="center"/>
        <w:rPr>
          <w:rFonts w:ascii="Times New Roman" w:hAnsi="Times New Roman" w:cs="Times New Roman"/>
          <w:b/>
          <w:bCs/>
          <w:color w:val="000000"/>
          <w:sz w:val="26"/>
          <w:szCs w:val="26"/>
        </w:rPr>
      </w:pPr>
    </w:p>
    <w:p w:rsidR="00F76AA9" w:rsidRPr="00281EF5" w:rsidRDefault="00F76AA9" w:rsidP="00F76AA9">
      <w:pPr>
        <w:widowControl w:val="0"/>
        <w:autoSpaceDE w:val="0"/>
        <w:autoSpaceDN w:val="0"/>
        <w:adjustRightInd w:val="0"/>
        <w:spacing w:before="150" w:after="150"/>
        <w:ind w:right="104"/>
        <w:jc w:val="center"/>
        <w:rPr>
          <w:rFonts w:ascii="Arial" w:hAnsi="Arial" w:cs="Arial"/>
        </w:rPr>
      </w:pPr>
    </w:p>
    <w:p w:rsidR="00F76AA9" w:rsidRPr="00281EF5" w:rsidRDefault="00F76AA9" w:rsidP="00F76AA9">
      <w:pPr>
        <w:widowControl w:val="0"/>
        <w:autoSpaceDE w:val="0"/>
        <w:autoSpaceDN w:val="0"/>
        <w:adjustRightInd w:val="0"/>
        <w:ind w:right="104"/>
        <w:rPr>
          <w:color w:val="000000"/>
          <w:sz w:val="20"/>
          <w:szCs w:val="20"/>
        </w:rPr>
      </w:pPr>
    </w:p>
    <w:p w:rsidR="00F76AA9" w:rsidRPr="00281EF5" w:rsidRDefault="00F76AA9" w:rsidP="00F76AA9">
      <w:pPr>
        <w:widowControl w:val="0"/>
        <w:autoSpaceDE w:val="0"/>
        <w:autoSpaceDN w:val="0"/>
        <w:adjustRightInd w:val="0"/>
        <w:ind w:right="104"/>
        <w:rPr>
          <w:color w:val="000000"/>
          <w:sz w:val="20"/>
          <w:szCs w:val="20"/>
        </w:rPr>
      </w:pPr>
    </w:p>
    <w:p w:rsidR="00F76AA9" w:rsidRPr="00281EF5" w:rsidRDefault="00F76AA9" w:rsidP="00F76AA9">
      <w:pPr>
        <w:widowControl w:val="0"/>
        <w:autoSpaceDE w:val="0"/>
        <w:autoSpaceDN w:val="0"/>
        <w:adjustRightInd w:val="0"/>
        <w:ind w:right="104"/>
        <w:rPr>
          <w:color w:val="000000"/>
          <w:sz w:val="20"/>
          <w:szCs w:val="20"/>
        </w:rPr>
      </w:pPr>
      <w:r w:rsidRPr="00617EB5">
        <w:rPr>
          <w:bCs/>
          <w:color w:val="000000"/>
          <w:szCs w:val="26"/>
        </w:rPr>
        <w:t>Я</w:t>
      </w:r>
      <w:r w:rsidRPr="00281EF5">
        <w:rPr>
          <w:bCs/>
          <w:color w:val="000000"/>
          <w:sz w:val="26"/>
          <w:szCs w:val="26"/>
        </w:rPr>
        <w:t>,</w:t>
      </w:r>
      <w:r w:rsidRPr="00281EF5">
        <w:rPr>
          <w:color w:val="000000"/>
          <w:sz w:val="20"/>
          <w:szCs w:val="20"/>
        </w:rPr>
        <w:t>_________________________________________________________________________________________,</w:t>
      </w:r>
    </w:p>
    <w:p w:rsidR="00F76AA9" w:rsidRPr="00281EF5" w:rsidRDefault="00F76AA9" w:rsidP="00F76AA9">
      <w:pPr>
        <w:widowControl w:val="0"/>
        <w:autoSpaceDE w:val="0"/>
        <w:autoSpaceDN w:val="0"/>
        <w:adjustRightInd w:val="0"/>
        <w:ind w:right="104"/>
        <w:jc w:val="center"/>
        <w:rPr>
          <w:color w:val="000000"/>
          <w:sz w:val="20"/>
          <w:szCs w:val="20"/>
        </w:rPr>
      </w:pPr>
      <w:r w:rsidRPr="00281EF5">
        <w:rPr>
          <w:bCs/>
          <w:i/>
          <w:iCs/>
          <w:color w:val="000000"/>
          <w:sz w:val="16"/>
          <w:szCs w:val="16"/>
        </w:rPr>
        <w:t xml:space="preserve">(Фамилия имя отчество) </w:t>
      </w:r>
    </w:p>
    <w:p w:rsidR="00F76AA9" w:rsidRPr="00617EB5" w:rsidRDefault="00F76AA9" w:rsidP="00F76AA9">
      <w:pPr>
        <w:widowControl w:val="0"/>
        <w:autoSpaceDE w:val="0"/>
        <w:autoSpaceDN w:val="0"/>
        <w:adjustRightInd w:val="0"/>
        <w:ind w:right="22"/>
        <w:jc w:val="both"/>
      </w:pPr>
      <w:r w:rsidRPr="00617EB5">
        <w:t>дата рождения _________________________ идентификационный № ___________________________________, выражаю свое согласие на предоставление сведений ОАО «Сбер Банк» обо мне из информационных ресурсов, находящихся в ведении Министерства внутренних дел Республики Беларусь и Фонда социальной защиты населения Министерства труда и социальной защиты Республики Беларусь.</w:t>
      </w:r>
    </w:p>
    <w:p w:rsidR="00F76AA9" w:rsidRPr="00281EF5" w:rsidRDefault="00F76AA9" w:rsidP="00F76AA9">
      <w:pPr>
        <w:widowControl w:val="0"/>
        <w:autoSpaceDE w:val="0"/>
        <w:autoSpaceDN w:val="0"/>
        <w:adjustRightInd w:val="0"/>
        <w:ind w:right="104"/>
        <w:jc w:val="both"/>
        <w:rPr>
          <w:color w:val="000000"/>
          <w:sz w:val="20"/>
          <w:szCs w:val="20"/>
        </w:rPr>
      </w:pPr>
    </w:p>
    <w:tbl>
      <w:tblPr>
        <w:tblW w:w="0" w:type="auto"/>
        <w:tblInd w:w="13" w:type="dxa"/>
        <w:tblLayout w:type="fixed"/>
        <w:tblCellMar>
          <w:left w:w="0" w:type="dxa"/>
          <w:right w:w="0" w:type="dxa"/>
        </w:tblCellMar>
        <w:tblLook w:val="04A0" w:firstRow="1" w:lastRow="0" w:firstColumn="1" w:lastColumn="0" w:noHBand="0" w:noVBand="1"/>
      </w:tblPr>
      <w:tblGrid>
        <w:gridCol w:w="4503"/>
        <w:gridCol w:w="5128"/>
      </w:tblGrid>
      <w:tr w:rsidR="00F76AA9" w:rsidRPr="00281EF5" w:rsidTr="003B2125">
        <w:trPr>
          <w:cantSplit/>
        </w:trPr>
        <w:tc>
          <w:tcPr>
            <w:tcW w:w="4503" w:type="dxa"/>
            <w:shd w:val="clear" w:color="auto" w:fill="FFFFFF"/>
            <w:vAlign w:val="bottom"/>
            <w:hideMark/>
          </w:tcPr>
          <w:p w:rsidR="00F76AA9" w:rsidRPr="00281EF5" w:rsidRDefault="00F76AA9" w:rsidP="003B2125">
            <w:pPr>
              <w:keepLines/>
              <w:widowControl w:val="0"/>
              <w:autoSpaceDE w:val="0"/>
              <w:autoSpaceDN w:val="0"/>
              <w:adjustRightInd w:val="0"/>
              <w:ind w:right="105"/>
              <w:jc w:val="center"/>
              <w:rPr>
                <w:color w:val="000000"/>
              </w:rPr>
            </w:pPr>
            <w:r w:rsidRPr="00281EF5">
              <w:rPr>
                <w:b/>
                <w:bCs/>
                <w:i/>
                <w:iCs/>
                <w:color w:val="000000"/>
                <w:sz w:val="26"/>
                <w:szCs w:val="26"/>
              </w:rPr>
              <w:t>______________________________</w:t>
            </w:r>
          </w:p>
        </w:tc>
        <w:tc>
          <w:tcPr>
            <w:tcW w:w="5128" w:type="dxa"/>
            <w:shd w:val="clear" w:color="auto" w:fill="FFFFFF"/>
            <w:vAlign w:val="bottom"/>
            <w:hideMark/>
          </w:tcPr>
          <w:p w:rsidR="00F76AA9" w:rsidRPr="00281EF5" w:rsidRDefault="00F76AA9" w:rsidP="003B2125">
            <w:pPr>
              <w:keepLines/>
              <w:widowControl w:val="0"/>
              <w:autoSpaceDE w:val="0"/>
              <w:autoSpaceDN w:val="0"/>
              <w:adjustRightInd w:val="0"/>
              <w:ind w:right="95"/>
              <w:jc w:val="center"/>
              <w:rPr>
                <w:color w:val="000000"/>
                <w:lang w:val="en-US"/>
              </w:rPr>
            </w:pPr>
            <w:r w:rsidRPr="00281EF5">
              <w:rPr>
                <w:color w:val="000000"/>
                <w:sz w:val="20"/>
                <w:szCs w:val="20"/>
                <w:lang w:val="en-US"/>
              </w:rPr>
              <w:t>____________________________________</w:t>
            </w:r>
          </w:p>
        </w:tc>
      </w:tr>
      <w:tr w:rsidR="00F76AA9" w:rsidRPr="00281EF5" w:rsidTr="003B2125">
        <w:trPr>
          <w:cantSplit/>
        </w:trPr>
        <w:tc>
          <w:tcPr>
            <w:tcW w:w="4503" w:type="dxa"/>
            <w:shd w:val="clear" w:color="auto" w:fill="FFFFFF"/>
            <w:hideMark/>
          </w:tcPr>
          <w:p w:rsidR="00F76AA9" w:rsidRPr="00281EF5" w:rsidRDefault="00F76AA9" w:rsidP="003B2125">
            <w:pPr>
              <w:keepLines/>
              <w:widowControl w:val="0"/>
              <w:autoSpaceDE w:val="0"/>
              <w:autoSpaceDN w:val="0"/>
              <w:adjustRightInd w:val="0"/>
              <w:ind w:right="105"/>
              <w:jc w:val="center"/>
              <w:rPr>
                <w:color w:val="000000"/>
              </w:rPr>
            </w:pPr>
            <w:r w:rsidRPr="00281EF5">
              <w:rPr>
                <w:b/>
                <w:bCs/>
                <w:i/>
                <w:iCs/>
                <w:color w:val="000000"/>
                <w:sz w:val="17"/>
                <w:szCs w:val="17"/>
              </w:rPr>
              <w:t>(подпись)</w:t>
            </w:r>
          </w:p>
        </w:tc>
        <w:tc>
          <w:tcPr>
            <w:tcW w:w="5128" w:type="dxa"/>
            <w:shd w:val="clear" w:color="auto" w:fill="FFFFFF"/>
            <w:vAlign w:val="center"/>
            <w:hideMark/>
          </w:tcPr>
          <w:p w:rsidR="00F76AA9" w:rsidRPr="00281EF5" w:rsidRDefault="00F76AA9" w:rsidP="003B2125">
            <w:pPr>
              <w:keepLines/>
              <w:widowControl w:val="0"/>
              <w:autoSpaceDE w:val="0"/>
              <w:autoSpaceDN w:val="0"/>
              <w:adjustRightInd w:val="0"/>
              <w:ind w:right="95"/>
              <w:jc w:val="center"/>
              <w:rPr>
                <w:color w:val="000000"/>
              </w:rPr>
            </w:pPr>
            <w:r w:rsidRPr="00281EF5">
              <w:rPr>
                <w:b/>
                <w:bCs/>
                <w:i/>
                <w:iCs/>
                <w:color w:val="000000"/>
                <w:sz w:val="17"/>
                <w:szCs w:val="17"/>
              </w:rPr>
              <w:t>(Фамилия И.О.)</w:t>
            </w:r>
          </w:p>
        </w:tc>
      </w:tr>
    </w:tbl>
    <w:p w:rsidR="00F76AA9" w:rsidRPr="00281EF5" w:rsidRDefault="00F76AA9" w:rsidP="00F76AA9">
      <w:pPr>
        <w:widowControl w:val="0"/>
        <w:autoSpaceDE w:val="0"/>
        <w:autoSpaceDN w:val="0"/>
        <w:adjustRightInd w:val="0"/>
        <w:ind w:right="104"/>
        <w:jc w:val="both"/>
        <w:rPr>
          <w:color w:val="000000"/>
          <w:sz w:val="26"/>
          <w:szCs w:val="26"/>
        </w:rPr>
      </w:pPr>
    </w:p>
    <w:p w:rsidR="00F76AA9" w:rsidRPr="00617EB5" w:rsidRDefault="00F76AA9" w:rsidP="00F76AA9">
      <w:pPr>
        <w:widowControl w:val="0"/>
        <w:autoSpaceDE w:val="0"/>
        <w:autoSpaceDN w:val="0"/>
        <w:adjustRightInd w:val="0"/>
        <w:ind w:right="22"/>
        <w:jc w:val="both"/>
        <w:rPr>
          <w:i/>
          <w:color w:val="000000"/>
          <w:szCs w:val="26"/>
        </w:rPr>
      </w:pPr>
      <w:r w:rsidRPr="00617EB5">
        <w:rPr>
          <w:i/>
          <w:color w:val="000000"/>
          <w:szCs w:val="26"/>
        </w:rPr>
        <w:t>« ___ » _____________ 202</w:t>
      </w:r>
      <w:r w:rsidR="00DB2F16">
        <w:rPr>
          <w:i/>
          <w:color w:val="000000"/>
          <w:szCs w:val="26"/>
        </w:rPr>
        <w:t>5</w:t>
      </w:r>
      <w:r w:rsidRPr="00617EB5">
        <w:rPr>
          <w:i/>
          <w:color w:val="000000"/>
          <w:szCs w:val="26"/>
        </w:rPr>
        <w:t xml:space="preserve"> г.</w:t>
      </w:r>
    </w:p>
    <w:p w:rsidR="00F76AA9" w:rsidRPr="00281EF5" w:rsidRDefault="00F76AA9" w:rsidP="00F76AA9">
      <w:pPr>
        <w:widowControl w:val="0"/>
        <w:autoSpaceDE w:val="0"/>
        <w:autoSpaceDN w:val="0"/>
        <w:adjustRightInd w:val="0"/>
        <w:ind w:right="104"/>
        <w:jc w:val="both"/>
        <w:rPr>
          <w:color w:val="000000"/>
          <w:sz w:val="26"/>
          <w:szCs w:val="26"/>
        </w:rPr>
      </w:pPr>
    </w:p>
    <w:p w:rsidR="00F76AA9" w:rsidRPr="00281EF5" w:rsidRDefault="00F76AA9" w:rsidP="00F76AA9">
      <w:pPr>
        <w:widowControl w:val="0"/>
        <w:autoSpaceDE w:val="0"/>
        <w:autoSpaceDN w:val="0"/>
        <w:adjustRightInd w:val="0"/>
        <w:ind w:right="104"/>
        <w:jc w:val="both"/>
        <w:rPr>
          <w:color w:val="000000"/>
          <w:sz w:val="26"/>
          <w:szCs w:val="26"/>
        </w:rPr>
      </w:pPr>
    </w:p>
    <w:p w:rsidR="00F76AA9" w:rsidRPr="00281EF5" w:rsidRDefault="00F76AA9" w:rsidP="00F76AA9">
      <w:pPr>
        <w:widowControl w:val="0"/>
        <w:autoSpaceDE w:val="0"/>
        <w:autoSpaceDN w:val="0"/>
        <w:adjustRightInd w:val="0"/>
        <w:ind w:right="104"/>
        <w:jc w:val="both"/>
        <w:rPr>
          <w:color w:val="000000"/>
          <w:sz w:val="26"/>
          <w:szCs w:val="26"/>
        </w:rPr>
      </w:pPr>
    </w:p>
    <w:p w:rsidR="00F76AA9" w:rsidRPr="00281EF5" w:rsidRDefault="00F76AA9" w:rsidP="00F76AA9">
      <w:pPr>
        <w:widowControl w:val="0"/>
        <w:autoSpaceDE w:val="0"/>
        <w:autoSpaceDN w:val="0"/>
        <w:adjustRightInd w:val="0"/>
        <w:ind w:right="104"/>
        <w:jc w:val="both"/>
        <w:rPr>
          <w:color w:val="000000"/>
          <w:sz w:val="26"/>
          <w:szCs w:val="26"/>
        </w:rPr>
      </w:pPr>
    </w:p>
    <w:p w:rsidR="00F76AA9" w:rsidRPr="00281EF5" w:rsidRDefault="00F76AA9" w:rsidP="00F76AA9">
      <w:pPr>
        <w:widowControl w:val="0"/>
        <w:autoSpaceDE w:val="0"/>
        <w:autoSpaceDN w:val="0"/>
        <w:adjustRightInd w:val="0"/>
        <w:ind w:right="104"/>
        <w:jc w:val="both"/>
        <w:rPr>
          <w:color w:val="000000"/>
          <w:sz w:val="26"/>
          <w:szCs w:val="26"/>
        </w:rPr>
      </w:pPr>
    </w:p>
    <w:p w:rsidR="00F76AA9" w:rsidRPr="00281EF5" w:rsidRDefault="00F76AA9" w:rsidP="00F76AA9">
      <w:pPr>
        <w:widowControl w:val="0"/>
        <w:autoSpaceDE w:val="0"/>
        <w:autoSpaceDN w:val="0"/>
        <w:adjustRightInd w:val="0"/>
        <w:ind w:right="104"/>
        <w:jc w:val="both"/>
        <w:rPr>
          <w:color w:val="000000"/>
          <w:sz w:val="26"/>
          <w:szCs w:val="26"/>
        </w:rPr>
      </w:pPr>
    </w:p>
    <w:p w:rsidR="00F76AA9" w:rsidRPr="00281EF5" w:rsidRDefault="00F76AA9" w:rsidP="00F76AA9">
      <w:pPr>
        <w:widowControl w:val="0"/>
        <w:autoSpaceDE w:val="0"/>
        <w:autoSpaceDN w:val="0"/>
        <w:adjustRightInd w:val="0"/>
        <w:ind w:right="104"/>
        <w:jc w:val="both"/>
        <w:rPr>
          <w:color w:val="000000"/>
          <w:sz w:val="26"/>
          <w:szCs w:val="26"/>
        </w:rPr>
      </w:pPr>
    </w:p>
    <w:p w:rsidR="00F76AA9" w:rsidRPr="00281EF5" w:rsidRDefault="00F76AA9" w:rsidP="00F76AA9">
      <w:pPr>
        <w:jc w:val="both"/>
        <w:rPr>
          <w:sz w:val="28"/>
          <w:szCs w:val="28"/>
        </w:rPr>
      </w:pPr>
      <w:r w:rsidRPr="00281EF5">
        <w:rPr>
          <w:b/>
          <w:sz w:val="18"/>
          <w:szCs w:val="18"/>
          <w:vertAlign w:val="superscript"/>
        </w:rPr>
        <w:t>*_</w:t>
      </w:r>
      <w:r w:rsidRPr="00281EF5">
        <w:rPr>
          <w:b/>
          <w:sz w:val="18"/>
          <w:szCs w:val="18"/>
        </w:rPr>
        <w:t xml:space="preserve"> </w:t>
      </w:r>
      <w:r w:rsidRPr="00281EF5">
        <w:rPr>
          <w:sz w:val="18"/>
          <w:szCs w:val="18"/>
        </w:rPr>
        <w:t>Указывается идентификационный номер документа, удостоверяющего личность (идентификационный номер паспорта гражданина Республики Беларусь либо вида на жительство в Республике Беларусь, либо номер удостоверение беженца)</w:t>
      </w:r>
      <w:r w:rsidRPr="00281EF5">
        <w:rPr>
          <w:sz w:val="28"/>
          <w:szCs w:val="28"/>
        </w:rPr>
        <w:t>.</w:t>
      </w:r>
    </w:p>
    <w:p w:rsidR="00F76AA9" w:rsidRPr="00281EF5" w:rsidRDefault="00F76AA9" w:rsidP="00F76AA9">
      <w:pPr>
        <w:widowControl w:val="0"/>
        <w:tabs>
          <w:tab w:val="left" w:pos="816"/>
          <w:tab w:val="left" w:pos="1524"/>
          <w:tab w:val="left" w:pos="5763"/>
        </w:tabs>
        <w:autoSpaceDE w:val="0"/>
        <w:autoSpaceDN w:val="0"/>
        <w:adjustRightInd w:val="0"/>
        <w:ind w:left="121" w:right="22" w:firstLine="540"/>
        <w:rPr>
          <w:color w:val="000000"/>
        </w:rPr>
      </w:pPr>
      <w:r w:rsidRPr="00281EF5">
        <w:rPr>
          <w:color w:val="000000"/>
        </w:rPr>
        <w:tab/>
      </w:r>
      <w:r w:rsidRPr="00281EF5">
        <w:rPr>
          <w:color w:val="000000"/>
        </w:rPr>
        <w:tab/>
      </w:r>
    </w:p>
    <w:p w:rsidR="00F10983" w:rsidRPr="00617EB5" w:rsidRDefault="00F10983" w:rsidP="00CE718B">
      <w:pPr>
        <w:spacing w:after="200" w:line="276" w:lineRule="auto"/>
        <w:jc w:val="right"/>
      </w:pPr>
      <w:r>
        <w:rPr>
          <w:sz w:val="26"/>
          <w:szCs w:val="26"/>
        </w:rPr>
        <w:br w:type="page"/>
      </w:r>
      <w:r w:rsidR="00CE718B" w:rsidRPr="00617EB5">
        <w:lastRenderedPageBreak/>
        <w:t xml:space="preserve"> </w:t>
      </w:r>
      <w:r w:rsidRPr="00617EB5">
        <w:t>Приложение №</w:t>
      </w:r>
      <w:r w:rsidR="00405BEE" w:rsidRPr="00355D23">
        <w:t xml:space="preserve"> </w:t>
      </w:r>
      <w:r w:rsidR="005E6BB6">
        <w:t>3</w:t>
      </w:r>
      <w:r w:rsidRPr="00617EB5">
        <w:t xml:space="preserve"> к Приглашению</w:t>
      </w:r>
    </w:p>
    <w:p w:rsidR="00F10983" w:rsidRPr="00617EB5" w:rsidRDefault="00F10983" w:rsidP="00F10983">
      <w:pPr>
        <w:ind w:firstLine="708"/>
        <w:jc w:val="center"/>
      </w:pPr>
      <w:r w:rsidRPr="00617EB5">
        <w:t>Антикоррупционная оговорка</w:t>
      </w:r>
    </w:p>
    <w:p w:rsidR="00F10983" w:rsidRPr="00617EB5" w:rsidRDefault="00F10983" w:rsidP="00F10983">
      <w:pPr>
        <w:ind w:firstLine="709"/>
        <w:contextualSpacing/>
        <w:jc w:val="both"/>
        <w:rPr>
          <w:iCs/>
        </w:rPr>
      </w:pPr>
      <w:r w:rsidRPr="00617EB5">
        <w:rPr>
          <w:iCs/>
        </w:rPr>
        <w:t>При заключении, исполнении, изменении и расторжении Договора</w:t>
      </w:r>
      <w:r w:rsidRPr="00617EB5">
        <w:rPr>
          <w:iCs/>
          <w:vertAlign w:val="superscript"/>
        </w:rPr>
        <w:footnoteReference w:id="1"/>
      </w:r>
      <w:r w:rsidRPr="00617EB5">
        <w:rPr>
          <w:iCs/>
        </w:rPr>
        <w:t xml:space="preserve"> Стороны принимают на себя следующие обязательства:</w:t>
      </w:r>
    </w:p>
    <w:p w:rsidR="00F10983" w:rsidRPr="00617EB5" w:rsidRDefault="00F10983" w:rsidP="00F10983">
      <w:pPr>
        <w:ind w:firstLine="709"/>
        <w:contextualSpacing/>
        <w:jc w:val="both"/>
        <w:rPr>
          <w:iCs/>
        </w:rPr>
      </w:pPr>
      <w:r w:rsidRPr="00617EB5">
        <w:rPr>
          <w:iCs/>
        </w:rPr>
        <w:t>Стороны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F10983" w:rsidRPr="00617EB5" w:rsidRDefault="00F10983" w:rsidP="00F10983">
      <w:pPr>
        <w:ind w:firstLine="709"/>
        <w:contextualSpacing/>
        <w:jc w:val="both"/>
        <w:rPr>
          <w:iCs/>
        </w:rPr>
      </w:pPr>
      <w:r w:rsidRPr="00617EB5">
        <w:rPr>
          <w:iCs/>
        </w:rPr>
        <w:t>Стороны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F10983" w:rsidRPr="00617EB5" w:rsidRDefault="00F10983" w:rsidP="00F10983">
      <w:pPr>
        <w:ind w:firstLine="709"/>
        <w:contextualSpacing/>
        <w:jc w:val="both"/>
        <w:rPr>
          <w:iCs/>
        </w:rPr>
      </w:pPr>
      <w:r w:rsidRPr="00617EB5">
        <w:rPr>
          <w:iCs/>
        </w:rPr>
        <w:t>Стороны уведомляют друг друга о ставших известными им обстоятельствах, которые являются или могут явиться основанием для возникновения конфликта интересов; воздерживаются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F10983" w:rsidRPr="00617EB5" w:rsidRDefault="00F10983" w:rsidP="00F10983">
      <w:pPr>
        <w:ind w:firstLine="709"/>
        <w:contextualSpacing/>
        <w:jc w:val="both"/>
        <w:rPr>
          <w:iCs/>
        </w:rPr>
      </w:pPr>
      <w:r w:rsidRPr="00617EB5">
        <w:rPr>
          <w:iCs/>
        </w:rPr>
        <w:t>В случае появления у Стороны сведений о фактическом или возможном нарушении другой Стороной по Договору вышеуказанных пунктов Договора, такая Сторона обязуется незамедлительно письменно уведомить другую Сторону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p>
    <w:p w:rsidR="00F10983" w:rsidRPr="00617EB5" w:rsidRDefault="00F10983" w:rsidP="00F10983">
      <w:pPr>
        <w:ind w:firstLine="709"/>
        <w:contextualSpacing/>
        <w:jc w:val="both"/>
        <w:rPr>
          <w:iCs/>
        </w:rPr>
      </w:pPr>
      <w:r w:rsidRPr="00617EB5">
        <w:rPr>
          <w:iCs/>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F10983" w:rsidRPr="00617EB5" w:rsidRDefault="00F10983" w:rsidP="00F10983">
      <w:pPr>
        <w:ind w:firstLine="709"/>
        <w:contextualSpacing/>
        <w:jc w:val="both"/>
        <w:rPr>
          <w:iCs/>
        </w:rPr>
      </w:pPr>
      <w:r w:rsidRPr="00617EB5">
        <w:rPr>
          <w:iCs/>
        </w:rPr>
        <w:t>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w:t>
      </w:r>
      <w:r w:rsidRPr="00617EB5" w:rsidDel="002A25C9">
        <w:rPr>
          <w:iCs/>
        </w:rPr>
        <w:t xml:space="preserve"> </w:t>
      </w:r>
      <w:r w:rsidRPr="00617EB5">
        <w:rPr>
          <w:iCs/>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B35247" w:rsidRPr="00617EB5" w:rsidRDefault="00F10983" w:rsidP="0021390F">
      <w:pPr>
        <w:ind w:firstLine="709"/>
        <w:contextualSpacing/>
        <w:jc w:val="both"/>
      </w:pPr>
      <w:r w:rsidRPr="00617EB5">
        <w:rPr>
          <w:iCs/>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sectPr w:rsidR="00B35247" w:rsidRPr="00617EB5" w:rsidSect="00617EB5">
      <w:footerReference w:type="default" r:id="rId8"/>
      <w:pgSz w:w="11906" w:h="16838"/>
      <w:pgMar w:top="851" w:right="851"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5163" w:rsidRDefault="009D5163" w:rsidP="00862926">
      <w:r>
        <w:separator/>
      </w:r>
    </w:p>
  </w:endnote>
  <w:endnote w:type="continuationSeparator" w:id="0">
    <w:p w:rsidR="009D5163" w:rsidRDefault="009D5163" w:rsidP="00862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595305"/>
      <w:docPartObj>
        <w:docPartGallery w:val="Page Numbers (Bottom of Page)"/>
        <w:docPartUnique/>
      </w:docPartObj>
    </w:sdtPr>
    <w:sdtEndPr/>
    <w:sdtContent>
      <w:p w:rsidR="00E05B75" w:rsidRDefault="00E05B75">
        <w:pPr>
          <w:pStyle w:val="af6"/>
          <w:jc w:val="right"/>
        </w:pPr>
        <w:r>
          <w:fldChar w:fldCharType="begin"/>
        </w:r>
        <w:r>
          <w:instrText>PAGE   \* MERGEFORMAT</w:instrText>
        </w:r>
        <w:r>
          <w:fldChar w:fldCharType="separate"/>
        </w:r>
        <w:r w:rsidR="00504DD8">
          <w:rPr>
            <w:noProof/>
          </w:rPr>
          <w:t>9</w:t>
        </w:r>
        <w:r>
          <w:fldChar w:fldCharType="end"/>
        </w:r>
      </w:p>
    </w:sdtContent>
  </w:sdt>
  <w:p w:rsidR="00E05B75" w:rsidRDefault="00E05B75">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5163" w:rsidRDefault="009D5163" w:rsidP="00862926">
      <w:r>
        <w:separator/>
      </w:r>
    </w:p>
  </w:footnote>
  <w:footnote w:type="continuationSeparator" w:id="0">
    <w:p w:rsidR="009D5163" w:rsidRDefault="009D5163" w:rsidP="00862926">
      <w:r>
        <w:continuationSeparator/>
      </w:r>
    </w:p>
  </w:footnote>
  <w:footnote w:id="1">
    <w:p w:rsidR="00E05B75" w:rsidRDefault="00E05B75" w:rsidP="00F10983">
      <w:pPr>
        <w:pStyle w:val="af8"/>
        <w:jc w:val="both"/>
      </w:pPr>
      <w:r>
        <w:rPr>
          <w:rStyle w:val="afa"/>
        </w:rPr>
        <w:footnoteRef/>
      </w:r>
      <w:r>
        <w:t xml:space="preserve"> При необходимости термин «Договор» по тексту раздела заменяется</w:t>
      </w:r>
      <w:r w:rsidRPr="00A15485">
        <w:t xml:space="preserve"> </w:t>
      </w:r>
      <w:r>
        <w:t xml:space="preserve">на другой термин, соответствующий наименованию и содержанию документа, в котором находится раздел (например, контракт, соглашение).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26A1D"/>
    <w:multiLevelType w:val="hybridMultilevel"/>
    <w:tmpl w:val="C3ECEB18"/>
    <w:lvl w:ilvl="0" w:tplc="E7844D8E">
      <w:start w:val="3"/>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 w15:restartNumberingAfterBreak="0">
    <w:nsid w:val="07074E0C"/>
    <w:multiLevelType w:val="hybridMultilevel"/>
    <w:tmpl w:val="71CC08F2"/>
    <w:lvl w:ilvl="0" w:tplc="8CEEEB14">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B7B28C0"/>
    <w:multiLevelType w:val="multilevel"/>
    <w:tmpl w:val="8C6EEEAA"/>
    <w:lvl w:ilvl="0">
      <w:start w:val="1"/>
      <w:numFmt w:val="decimal"/>
      <w:lvlText w:val="%1."/>
      <w:lvlJc w:val="left"/>
      <w:pPr>
        <w:ind w:left="720"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3" w15:restartNumberingAfterBreak="0">
    <w:nsid w:val="0E0504F4"/>
    <w:multiLevelType w:val="hybridMultilevel"/>
    <w:tmpl w:val="F5D22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7B64C6B"/>
    <w:multiLevelType w:val="multilevel"/>
    <w:tmpl w:val="98F8F04A"/>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99948AE"/>
    <w:multiLevelType w:val="multilevel"/>
    <w:tmpl w:val="3F76E862"/>
    <w:lvl w:ilvl="0">
      <w:start w:val="1"/>
      <w:numFmt w:val="decimal"/>
      <w:pStyle w:val="123"/>
      <w:lvlText w:val="%1)"/>
      <w:lvlJc w:val="left"/>
      <w:pPr>
        <w:tabs>
          <w:tab w:val="num" w:pos="1247"/>
        </w:tabs>
        <w:ind w:left="1247" w:hanging="396"/>
      </w:pPr>
      <w:rPr>
        <w:rFonts w:hint="default"/>
      </w:rPr>
    </w:lvl>
    <w:lvl w:ilvl="1">
      <w:start w:val="1"/>
      <w:numFmt w:val="bullet"/>
      <w:lvlText w:val=""/>
      <w:lvlJc w:val="left"/>
      <w:pPr>
        <w:tabs>
          <w:tab w:val="num" w:pos="1644"/>
        </w:tabs>
        <w:ind w:left="1644" w:hanging="397"/>
      </w:pPr>
      <w:rPr>
        <w:rFonts w:ascii="Symbol" w:hAnsi="Symbol" w:hint="default"/>
      </w:rPr>
    </w:lvl>
    <w:lvl w:ilvl="2">
      <w:start w:val="1"/>
      <w:numFmt w:val="bullet"/>
      <w:lvlText w:val=""/>
      <w:lvlJc w:val="left"/>
      <w:pPr>
        <w:tabs>
          <w:tab w:val="num" w:pos="2041"/>
        </w:tabs>
        <w:ind w:left="2041" w:hanging="397"/>
      </w:pPr>
      <w:rPr>
        <w:rFonts w:ascii="Wingdings" w:hAnsi="Wingdings" w:cs="Times New Roman" w:hint="default"/>
        <w:color w:val="auto"/>
      </w:rPr>
    </w:lvl>
    <w:lvl w:ilvl="3">
      <w:start w:val="1"/>
      <w:numFmt w:val="bullet"/>
      <w:lvlText w:val=""/>
      <w:lvlJc w:val="left"/>
      <w:pPr>
        <w:tabs>
          <w:tab w:val="num" w:pos="2552"/>
        </w:tabs>
        <w:ind w:left="2552" w:hanging="511"/>
      </w:pPr>
      <w:rPr>
        <w:rFonts w:ascii="Symbol" w:hAnsi="Symbol" w:cs="Times New Roman" w:hint="default"/>
        <w:color w:val="auto"/>
      </w:rPr>
    </w:lvl>
    <w:lvl w:ilvl="4">
      <w:start w:val="1"/>
      <w:numFmt w:val="none"/>
      <w:lvlText w:val=""/>
      <w:lvlJc w:val="left"/>
      <w:pPr>
        <w:tabs>
          <w:tab w:val="num" w:pos="2952"/>
        </w:tabs>
        <w:ind w:left="2952" w:hanging="792"/>
      </w:pPr>
      <w:rPr>
        <w:rFonts w:hint="default"/>
      </w:rPr>
    </w:lvl>
    <w:lvl w:ilvl="5">
      <w:start w:val="1"/>
      <w:numFmt w:val="none"/>
      <w:lvlText w:val=""/>
      <w:lvlJc w:val="left"/>
      <w:pPr>
        <w:tabs>
          <w:tab w:val="num" w:pos="3456"/>
        </w:tabs>
        <w:ind w:left="3456" w:hanging="936"/>
      </w:pPr>
      <w:rPr>
        <w:rFonts w:hint="default"/>
      </w:rPr>
    </w:lvl>
    <w:lvl w:ilvl="6">
      <w:start w:val="1"/>
      <w:numFmt w:val="none"/>
      <w:lvlText w:val=""/>
      <w:lvlJc w:val="left"/>
      <w:pPr>
        <w:tabs>
          <w:tab w:val="num" w:pos="3960"/>
        </w:tabs>
        <w:ind w:left="3960" w:hanging="1080"/>
      </w:pPr>
      <w:rPr>
        <w:rFonts w:hint="default"/>
      </w:rPr>
    </w:lvl>
    <w:lvl w:ilvl="7">
      <w:start w:val="1"/>
      <w:numFmt w:val="none"/>
      <w:lvlText w:val=""/>
      <w:lvlJc w:val="left"/>
      <w:pPr>
        <w:tabs>
          <w:tab w:val="num" w:pos="4464"/>
        </w:tabs>
        <w:ind w:left="4464" w:hanging="1224"/>
      </w:pPr>
      <w:rPr>
        <w:rFonts w:hint="default"/>
      </w:rPr>
    </w:lvl>
    <w:lvl w:ilvl="8">
      <w:start w:val="1"/>
      <w:numFmt w:val="none"/>
      <w:lvlText w:val=""/>
      <w:lvlJc w:val="left"/>
      <w:pPr>
        <w:tabs>
          <w:tab w:val="num" w:pos="5040"/>
        </w:tabs>
        <w:ind w:left="5040" w:hanging="1440"/>
      </w:pPr>
      <w:rPr>
        <w:rFonts w:hint="default"/>
      </w:rPr>
    </w:lvl>
  </w:abstractNum>
  <w:abstractNum w:abstractNumId="6" w15:restartNumberingAfterBreak="0">
    <w:nsid w:val="1AD80C37"/>
    <w:multiLevelType w:val="hybridMultilevel"/>
    <w:tmpl w:val="C950916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AC9105F"/>
    <w:multiLevelType w:val="multilevel"/>
    <w:tmpl w:val="8A24EAC2"/>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82D52D8"/>
    <w:multiLevelType w:val="multilevel"/>
    <w:tmpl w:val="D9924514"/>
    <w:lvl w:ilvl="0">
      <w:start w:val="3"/>
      <w:numFmt w:val="decimal"/>
      <w:lvlText w:val="%1"/>
      <w:lvlJc w:val="left"/>
      <w:pPr>
        <w:ind w:left="600" w:hanging="600"/>
      </w:pPr>
      <w:rPr>
        <w:rFonts w:hint="default"/>
        <w:color w:val="auto"/>
      </w:rPr>
    </w:lvl>
    <w:lvl w:ilvl="1">
      <w:start w:val="4"/>
      <w:numFmt w:val="decimal"/>
      <w:lvlText w:val="%1.%2"/>
      <w:lvlJc w:val="left"/>
      <w:pPr>
        <w:ind w:left="600" w:hanging="600"/>
      </w:pPr>
      <w:rPr>
        <w:rFonts w:hint="default"/>
        <w:color w:val="auto"/>
      </w:rPr>
    </w:lvl>
    <w:lvl w:ilvl="2">
      <w:start w:val="4"/>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9" w15:restartNumberingAfterBreak="0">
    <w:nsid w:val="4A915934"/>
    <w:multiLevelType w:val="hybridMultilevel"/>
    <w:tmpl w:val="969206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AC24439"/>
    <w:multiLevelType w:val="hybridMultilevel"/>
    <w:tmpl w:val="327C3BD8"/>
    <w:lvl w:ilvl="0" w:tplc="95FA2CBA">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C5582"/>
    <w:multiLevelType w:val="hybridMultilevel"/>
    <w:tmpl w:val="FE244DF2"/>
    <w:lvl w:ilvl="0" w:tplc="13785876">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12" w15:restartNumberingAfterBreak="0">
    <w:nsid w:val="4DF2725A"/>
    <w:multiLevelType w:val="hybridMultilevel"/>
    <w:tmpl w:val="80A0DC4C"/>
    <w:lvl w:ilvl="0" w:tplc="D9146EAE">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2000D6E"/>
    <w:multiLevelType w:val="multilevel"/>
    <w:tmpl w:val="001C9CB8"/>
    <w:lvl w:ilvl="0">
      <w:start w:val="1"/>
      <w:numFmt w:val="bullet"/>
      <w:pStyle w:val="a"/>
      <w:lvlText w:val=""/>
      <w:lvlJc w:val="left"/>
      <w:pPr>
        <w:tabs>
          <w:tab w:val="num" w:pos="1247"/>
        </w:tabs>
        <w:ind w:left="1247" w:hanging="396"/>
      </w:pPr>
      <w:rPr>
        <w:rFonts w:ascii="Symbol" w:hAnsi="Symbol" w:cs="Times New Roman" w:hint="default"/>
        <w:color w:val="auto"/>
      </w:rPr>
    </w:lvl>
    <w:lvl w:ilvl="1">
      <w:start w:val="1"/>
      <w:numFmt w:val="bullet"/>
      <w:lvlText w:val=""/>
      <w:lvlJc w:val="left"/>
      <w:pPr>
        <w:tabs>
          <w:tab w:val="num" w:pos="1644"/>
        </w:tabs>
        <w:ind w:left="1644" w:hanging="397"/>
      </w:pPr>
      <w:rPr>
        <w:rFonts w:ascii="Wingdings" w:hAnsi="Wingdings" w:cs="Times New Roman" w:hint="default"/>
        <w:color w:val="auto"/>
      </w:rPr>
    </w:lvl>
    <w:lvl w:ilvl="2">
      <w:start w:val="1"/>
      <w:numFmt w:val="bullet"/>
      <w:lvlText w:val=""/>
      <w:lvlJc w:val="left"/>
      <w:pPr>
        <w:tabs>
          <w:tab w:val="num" w:pos="2041"/>
        </w:tabs>
        <w:ind w:left="2041" w:hanging="397"/>
      </w:pPr>
      <w:rPr>
        <w:rFonts w:ascii="Wingdings" w:hAnsi="Wingdings" w:cs="Times New Roman" w:hint="default"/>
        <w:color w:val="auto"/>
      </w:rPr>
    </w:lvl>
    <w:lvl w:ilvl="3">
      <w:start w:val="1"/>
      <w:numFmt w:val="bullet"/>
      <w:lvlText w:val=""/>
      <w:lvlJc w:val="left"/>
      <w:pPr>
        <w:tabs>
          <w:tab w:val="num" w:pos="2552"/>
        </w:tabs>
        <w:ind w:left="2552" w:hanging="511"/>
      </w:pPr>
      <w:rPr>
        <w:rFonts w:ascii="Symbol" w:hAnsi="Symbol" w:cs="Times New Roman" w:hint="default"/>
        <w:color w:val="auto"/>
      </w:rPr>
    </w:lvl>
    <w:lvl w:ilvl="4">
      <w:start w:val="1"/>
      <w:numFmt w:val="none"/>
      <w:lvlText w:val=""/>
      <w:lvlJc w:val="left"/>
      <w:pPr>
        <w:tabs>
          <w:tab w:val="num" w:pos="360"/>
        </w:tabs>
      </w:pPr>
      <w:rPr>
        <w:rFonts w:hint="default"/>
      </w:rPr>
    </w:lvl>
    <w:lvl w:ilvl="5">
      <w:start w:val="1"/>
      <w:numFmt w:val="none"/>
      <w:lvlText w:val=""/>
      <w:lvlJc w:val="left"/>
      <w:pPr>
        <w:tabs>
          <w:tab w:val="num" w:pos="3587"/>
        </w:tabs>
        <w:ind w:left="3587" w:hanging="933"/>
      </w:pPr>
      <w:rPr>
        <w:rFonts w:hint="default"/>
      </w:rPr>
    </w:lvl>
    <w:lvl w:ilvl="6">
      <w:start w:val="1"/>
      <w:numFmt w:val="none"/>
      <w:lvlText w:val=""/>
      <w:lvlJc w:val="left"/>
      <w:pPr>
        <w:tabs>
          <w:tab w:val="num" w:pos="4091"/>
        </w:tabs>
        <w:ind w:left="4091" w:hanging="1080"/>
      </w:pPr>
      <w:rPr>
        <w:rFonts w:hint="default"/>
      </w:rPr>
    </w:lvl>
    <w:lvl w:ilvl="7">
      <w:start w:val="1"/>
      <w:numFmt w:val="none"/>
      <w:lvlText w:val=""/>
      <w:lvlJc w:val="left"/>
      <w:pPr>
        <w:tabs>
          <w:tab w:val="num" w:pos="4595"/>
        </w:tabs>
        <w:ind w:left="4595" w:hanging="1224"/>
      </w:pPr>
      <w:rPr>
        <w:rFonts w:hint="default"/>
      </w:rPr>
    </w:lvl>
    <w:lvl w:ilvl="8">
      <w:start w:val="1"/>
      <w:numFmt w:val="none"/>
      <w:lvlText w:val=""/>
      <w:lvlJc w:val="left"/>
      <w:pPr>
        <w:tabs>
          <w:tab w:val="num" w:pos="5171"/>
        </w:tabs>
        <w:ind w:left="5171" w:hanging="1440"/>
      </w:pPr>
      <w:rPr>
        <w:rFonts w:hint="default"/>
      </w:rPr>
    </w:lvl>
  </w:abstractNum>
  <w:abstractNum w:abstractNumId="14" w15:restartNumberingAfterBreak="0">
    <w:nsid w:val="56AC5C10"/>
    <w:multiLevelType w:val="multilevel"/>
    <w:tmpl w:val="D01A247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07E1CE1"/>
    <w:multiLevelType w:val="hybridMultilevel"/>
    <w:tmpl w:val="E8909842"/>
    <w:lvl w:ilvl="0" w:tplc="9488B12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3CB360E"/>
    <w:multiLevelType w:val="hybridMultilevel"/>
    <w:tmpl w:val="C94260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6B568B7"/>
    <w:multiLevelType w:val="multilevel"/>
    <w:tmpl w:val="6596C36C"/>
    <w:lvl w:ilvl="0">
      <w:start w:val="1"/>
      <w:numFmt w:val="bullet"/>
      <w:lvlText w:val=""/>
      <w:lvlJc w:val="left"/>
      <w:pPr>
        <w:tabs>
          <w:tab w:val="num" w:pos="1247"/>
        </w:tabs>
        <w:ind w:left="1247" w:hanging="396"/>
      </w:pPr>
      <w:rPr>
        <w:rFonts w:ascii="Symbol" w:hAnsi="Symbol" w:hint="default"/>
        <w:color w:val="auto"/>
      </w:rPr>
    </w:lvl>
    <w:lvl w:ilvl="1">
      <w:start w:val="1"/>
      <w:numFmt w:val="bullet"/>
      <w:lvlText w:val=""/>
      <w:lvlJc w:val="left"/>
      <w:pPr>
        <w:tabs>
          <w:tab w:val="num" w:pos="1644"/>
        </w:tabs>
        <w:ind w:left="1644" w:hanging="397"/>
      </w:pPr>
      <w:rPr>
        <w:rFonts w:ascii="Wingdings" w:hAnsi="Wingdings" w:hint="default"/>
        <w:color w:val="auto"/>
      </w:rPr>
    </w:lvl>
    <w:lvl w:ilvl="2">
      <w:start w:val="1"/>
      <w:numFmt w:val="bullet"/>
      <w:lvlText w:val=""/>
      <w:lvlJc w:val="left"/>
      <w:pPr>
        <w:tabs>
          <w:tab w:val="num" w:pos="2041"/>
        </w:tabs>
        <w:ind w:left="2041" w:hanging="397"/>
      </w:pPr>
      <w:rPr>
        <w:rFonts w:ascii="Wingdings" w:hAnsi="Wingdings" w:hint="default"/>
      </w:rPr>
    </w:lvl>
    <w:lvl w:ilvl="3">
      <w:start w:val="1"/>
      <w:numFmt w:val="bullet"/>
      <w:lvlText w:val=""/>
      <w:lvlJc w:val="left"/>
      <w:pPr>
        <w:tabs>
          <w:tab w:val="num" w:pos="2438"/>
        </w:tabs>
        <w:ind w:left="2438" w:hanging="397"/>
      </w:pPr>
      <w:rPr>
        <w:rFonts w:ascii="Symbol" w:hAnsi="Symbol" w:hint="default"/>
        <w:color w:val="auto"/>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6DFA4C6C"/>
    <w:multiLevelType w:val="hybridMultilevel"/>
    <w:tmpl w:val="0C66E318"/>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19" w15:restartNumberingAfterBreak="0">
    <w:nsid w:val="775139D8"/>
    <w:multiLevelType w:val="hybridMultilevel"/>
    <w:tmpl w:val="56161704"/>
    <w:lvl w:ilvl="0" w:tplc="5DA4E27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78437EBE"/>
    <w:multiLevelType w:val="multilevel"/>
    <w:tmpl w:val="0FE4F59C"/>
    <w:lvl w:ilvl="0">
      <w:start w:val="1"/>
      <w:numFmt w:val="decimal"/>
      <w:lvlText w:val="%1)"/>
      <w:lvlJc w:val="left"/>
      <w:pPr>
        <w:tabs>
          <w:tab w:val="num" w:pos="1247"/>
        </w:tabs>
        <w:ind w:left="1247" w:hanging="396"/>
      </w:pPr>
      <w:rPr>
        <w:rFonts w:hint="default"/>
      </w:rPr>
    </w:lvl>
    <w:lvl w:ilvl="1">
      <w:start w:val="1"/>
      <w:numFmt w:val="bullet"/>
      <w:lvlText w:val=""/>
      <w:lvlJc w:val="left"/>
      <w:pPr>
        <w:tabs>
          <w:tab w:val="num" w:pos="1644"/>
        </w:tabs>
        <w:ind w:left="1644" w:hanging="397"/>
      </w:pPr>
      <w:rPr>
        <w:rFonts w:ascii="Wingdings" w:hAnsi="Wingdings" w:hint="default"/>
        <w:color w:val="auto"/>
      </w:rPr>
    </w:lvl>
    <w:lvl w:ilvl="2">
      <w:start w:val="1"/>
      <w:numFmt w:val="bullet"/>
      <w:lvlText w:val=""/>
      <w:lvlJc w:val="left"/>
      <w:pPr>
        <w:tabs>
          <w:tab w:val="num" w:pos="2041"/>
        </w:tabs>
        <w:ind w:left="2041" w:hanging="397"/>
      </w:pPr>
      <w:rPr>
        <w:rFonts w:ascii="Wingdings" w:hAnsi="Wingdings" w:hint="default"/>
        <w:color w:val="auto"/>
      </w:rPr>
    </w:lvl>
    <w:lvl w:ilvl="3">
      <w:start w:val="1"/>
      <w:numFmt w:val="bullet"/>
      <w:lvlText w:val=""/>
      <w:lvlJc w:val="left"/>
      <w:pPr>
        <w:tabs>
          <w:tab w:val="num" w:pos="2438"/>
        </w:tabs>
        <w:ind w:left="2438" w:hanging="397"/>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79255E72"/>
    <w:multiLevelType w:val="hybridMultilevel"/>
    <w:tmpl w:val="86700E12"/>
    <w:lvl w:ilvl="0" w:tplc="A558A402">
      <w:start w:val="1"/>
      <w:numFmt w:val="bullet"/>
      <w:lvlText w:val=""/>
      <w:lvlJc w:val="left"/>
      <w:pPr>
        <w:ind w:left="1512" w:hanging="360"/>
      </w:pPr>
      <w:rPr>
        <w:rFonts w:ascii="Symbol" w:hAnsi="Symbol" w:hint="default"/>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22" w15:restartNumberingAfterBreak="0">
    <w:nsid w:val="7C326078"/>
    <w:multiLevelType w:val="hybridMultilevel"/>
    <w:tmpl w:val="969206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5"/>
  </w:num>
  <w:num w:numId="5">
    <w:abstractNumId w:val="2"/>
  </w:num>
  <w:num w:numId="6">
    <w:abstractNumId w:val="17"/>
  </w:num>
  <w:num w:numId="7">
    <w:abstractNumId w:val="20"/>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4"/>
  </w:num>
  <w:num w:numId="12">
    <w:abstractNumId w:val="16"/>
  </w:num>
  <w:num w:numId="13">
    <w:abstractNumId w:val="6"/>
  </w:num>
  <w:num w:numId="14">
    <w:abstractNumId w:val="18"/>
  </w:num>
  <w:num w:numId="15">
    <w:abstractNumId w:val="3"/>
  </w:num>
  <w:num w:numId="16">
    <w:abstractNumId w:val="10"/>
  </w:num>
  <w:num w:numId="17">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7"/>
  </w:num>
  <w:num w:numId="20">
    <w:abstractNumId w:val="21"/>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22"/>
  </w:num>
  <w:num w:numId="25">
    <w:abstractNumId w:val="19"/>
  </w:num>
  <w:num w:numId="26">
    <w:abstractNumId w:val="9"/>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302"/>
    <w:rsid w:val="00010C34"/>
    <w:rsid w:val="0002105E"/>
    <w:rsid w:val="00031587"/>
    <w:rsid w:val="000448E3"/>
    <w:rsid w:val="00047990"/>
    <w:rsid w:val="00062318"/>
    <w:rsid w:val="00063F23"/>
    <w:rsid w:val="0006422F"/>
    <w:rsid w:val="00071AB4"/>
    <w:rsid w:val="00072A1F"/>
    <w:rsid w:val="00081EAF"/>
    <w:rsid w:val="000870D0"/>
    <w:rsid w:val="000940AE"/>
    <w:rsid w:val="000A4596"/>
    <w:rsid w:val="000A59F0"/>
    <w:rsid w:val="000A5D93"/>
    <w:rsid w:val="000A6F71"/>
    <w:rsid w:val="000A7197"/>
    <w:rsid w:val="000B50DB"/>
    <w:rsid w:val="000B78C6"/>
    <w:rsid w:val="000D0DC6"/>
    <w:rsid w:val="000E33AE"/>
    <w:rsid w:val="000E342A"/>
    <w:rsid w:val="00102DA6"/>
    <w:rsid w:val="00103921"/>
    <w:rsid w:val="00105ED4"/>
    <w:rsid w:val="001065E5"/>
    <w:rsid w:val="001113BC"/>
    <w:rsid w:val="00112205"/>
    <w:rsid w:val="0013236E"/>
    <w:rsid w:val="00133A0A"/>
    <w:rsid w:val="00140D05"/>
    <w:rsid w:val="001507DD"/>
    <w:rsid w:val="001512E9"/>
    <w:rsid w:val="00152A92"/>
    <w:rsid w:val="0015307F"/>
    <w:rsid w:val="001544BC"/>
    <w:rsid w:val="001554CE"/>
    <w:rsid w:val="001628F7"/>
    <w:rsid w:val="00166489"/>
    <w:rsid w:val="00171C01"/>
    <w:rsid w:val="001835AF"/>
    <w:rsid w:val="001A2C3B"/>
    <w:rsid w:val="001B1101"/>
    <w:rsid w:val="001B3BC0"/>
    <w:rsid w:val="001B4408"/>
    <w:rsid w:val="001C1081"/>
    <w:rsid w:val="001C2792"/>
    <w:rsid w:val="001C2E88"/>
    <w:rsid w:val="001D7EA5"/>
    <w:rsid w:val="001E257E"/>
    <w:rsid w:val="001F0C73"/>
    <w:rsid w:val="001F2D92"/>
    <w:rsid w:val="001F3942"/>
    <w:rsid w:val="0020454A"/>
    <w:rsid w:val="0021390F"/>
    <w:rsid w:val="0022437B"/>
    <w:rsid w:val="00225BB2"/>
    <w:rsid w:val="0022687D"/>
    <w:rsid w:val="0023661F"/>
    <w:rsid w:val="00236B51"/>
    <w:rsid w:val="00240378"/>
    <w:rsid w:val="00246831"/>
    <w:rsid w:val="00253F63"/>
    <w:rsid w:val="00254B9D"/>
    <w:rsid w:val="00264AC4"/>
    <w:rsid w:val="00265B70"/>
    <w:rsid w:val="0027610D"/>
    <w:rsid w:val="002834B7"/>
    <w:rsid w:val="00283A21"/>
    <w:rsid w:val="002871BF"/>
    <w:rsid w:val="00290498"/>
    <w:rsid w:val="00290F9E"/>
    <w:rsid w:val="002958AE"/>
    <w:rsid w:val="00297456"/>
    <w:rsid w:val="002A37BA"/>
    <w:rsid w:val="002A6CE7"/>
    <w:rsid w:val="002B0846"/>
    <w:rsid w:val="002B42B1"/>
    <w:rsid w:val="002B6CB8"/>
    <w:rsid w:val="002C47D5"/>
    <w:rsid w:val="002D07AB"/>
    <w:rsid w:val="002D084D"/>
    <w:rsid w:val="002D183B"/>
    <w:rsid w:val="002D1AB3"/>
    <w:rsid w:val="002D3296"/>
    <w:rsid w:val="002E248A"/>
    <w:rsid w:val="002E61A7"/>
    <w:rsid w:val="002E6691"/>
    <w:rsid w:val="003051A9"/>
    <w:rsid w:val="003165CF"/>
    <w:rsid w:val="00320C5D"/>
    <w:rsid w:val="00322429"/>
    <w:rsid w:val="00322755"/>
    <w:rsid w:val="00324635"/>
    <w:rsid w:val="00327D58"/>
    <w:rsid w:val="0033027F"/>
    <w:rsid w:val="00333B22"/>
    <w:rsid w:val="00345033"/>
    <w:rsid w:val="00350C96"/>
    <w:rsid w:val="0035260A"/>
    <w:rsid w:val="00355D23"/>
    <w:rsid w:val="00357B8A"/>
    <w:rsid w:val="00362D72"/>
    <w:rsid w:val="0036451F"/>
    <w:rsid w:val="00376813"/>
    <w:rsid w:val="00376ADE"/>
    <w:rsid w:val="003770AF"/>
    <w:rsid w:val="003831CA"/>
    <w:rsid w:val="00383FA4"/>
    <w:rsid w:val="0039153C"/>
    <w:rsid w:val="00392B76"/>
    <w:rsid w:val="00395BEA"/>
    <w:rsid w:val="00397661"/>
    <w:rsid w:val="003A2EF5"/>
    <w:rsid w:val="003A4BED"/>
    <w:rsid w:val="003A7C54"/>
    <w:rsid w:val="003B4A9E"/>
    <w:rsid w:val="003B547A"/>
    <w:rsid w:val="003B622E"/>
    <w:rsid w:val="003B7591"/>
    <w:rsid w:val="003C32E6"/>
    <w:rsid w:val="003C58E2"/>
    <w:rsid w:val="003D2CFA"/>
    <w:rsid w:val="003E0016"/>
    <w:rsid w:val="003E3288"/>
    <w:rsid w:val="003F2D81"/>
    <w:rsid w:val="004052B8"/>
    <w:rsid w:val="00405BEE"/>
    <w:rsid w:val="00411FC9"/>
    <w:rsid w:val="00412AC6"/>
    <w:rsid w:val="004163DB"/>
    <w:rsid w:val="00421D7B"/>
    <w:rsid w:val="004336BA"/>
    <w:rsid w:val="004354D3"/>
    <w:rsid w:val="00440416"/>
    <w:rsid w:val="004405BF"/>
    <w:rsid w:val="00443A33"/>
    <w:rsid w:val="00445250"/>
    <w:rsid w:val="0045130A"/>
    <w:rsid w:val="00454F88"/>
    <w:rsid w:val="00471384"/>
    <w:rsid w:val="00480187"/>
    <w:rsid w:val="0048507D"/>
    <w:rsid w:val="004919F7"/>
    <w:rsid w:val="0049361B"/>
    <w:rsid w:val="00494104"/>
    <w:rsid w:val="00494633"/>
    <w:rsid w:val="00495761"/>
    <w:rsid w:val="004A1D7B"/>
    <w:rsid w:val="004A2D98"/>
    <w:rsid w:val="004A44B8"/>
    <w:rsid w:val="004B03A7"/>
    <w:rsid w:val="004C3EB6"/>
    <w:rsid w:val="004C598F"/>
    <w:rsid w:val="004D69B6"/>
    <w:rsid w:val="004E0AAD"/>
    <w:rsid w:val="00500DC0"/>
    <w:rsid w:val="0050278B"/>
    <w:rsid w:val="00504DD8"/>
    <w:rsid w:val="00506255"/>
    <w:rsid w:val="00506E33"/>
    <w:rsid w:val="005106C4"/>
    <w:rsid w:val="00511E91"/>
    <w:rsid w:val="005124F1"/>
    <w:rsid w:val="00514B59"/>
    <w:rsid w:val="00522D71"/>
    <w:rsid w:val="005313B3"/>
    <w:rsid w:val="005322C6"/>
    <w:rsid w:val="005327FB"/>
    <w:rsid w:val="005331EE"/>
    <w:rsid w:val="0054347E"/>
    <w:rsid w:val="005452E3"/>
    <w:rsid w:val="00553703"/>
    <w:rsid w:val="00560163"/>
    <w:rsid w:val="00564EBC"/>
    <w:rsid w:val="00564F60"/>
    <w:rsid w:val="00565933"/>
    <w:rsid w:val="005719CC"/>
    <w:rsid w:val="0058145F"/>
    <w:rsid w:val="00582A3F"/>
    <w:rsid w:val="00585B71"/>
    <w:rsid w:val="005908FE"/>
    <w:rsid w:val="00590FE9"/>
    <w:rsid w:val="005A09C9"/>
    <w:rsid w:val="005A590C"/>
    <w:rsid w:val="005B0FA2"/>
    <w:rsid w:val="005C00ED"/>
    <w:rsid w:val="005C0CF6"/>
    <w:rsid w:val="005C3DD1"/>
    <w:rsid w:val="005E697D"/>
    <w:rsid w:val="005E6BB6"/>
    <w:rsid w:val="005E7525"/>
    <w:rsid w:val="005F7507"/>
    <w:rsid w:val="0061616A"/>
    <w:rsid w:val="00616C2C"/>
    <w:rsid w:val="00617C06"/>
    <w:rsid w:val="00617EB5"/>
    <w:rsid w:val="0062118F"/>
    <w:rsid w:val="00621740"/>
    <w:rsid w:val="006225C2"/>
    <w:rsid w:val="00624E0F"/>
    <w:rsid w:val="00637C55"/>
    <w:rsid w:val="00651C6D"/>
    <w:rsid w:val="00652940"/>
    <w:rsid w:val="0066281A"/>
    <w:rsid w:val="00677204"/>
    <w:rsid w:val="00680DAB"/>
    <w:rsid w:val="00680FF4"/>
    <w:rsid w:val="00685BAA"/>
    <w:rsid w:val="00692CEE"/>
    <w:rsid w:val="006B1FF3"/>
    <w:rsid w:val="006B5EE0"/>
    <w:rsid w:val="006C1EF3"/>
    <w:rsid w:val="006C6B2C"/>
    <w:rsid w:val="006C7627"/>
    <w:rsid w:val="006D2521"/>
    <w:rsid w:val="006D35D7"/>
    <w:rsid w:val="006D513B"/>
    <w:rsid w:val="006D7544"/>
    <w:rsid w:val="006E0589"/>
    <w:rsid w:val="006E10DF"/>
    <w:rsid w:val="006E6EE4"/>
    <w:rsid w:val="006F1B4B"/>
    <w:rsid w:val="006F230D"/>
    <w:rsid w:val="006F2E0D"/>
    <w:rsid w:val="006F3F30"/>
    <w:rsid w:val="006F7021"/>
    <w:rsid w:val="00706D1E"/>
    <w:rsid w:val="007163E9"/>
    <w:rsid w:val="00721E92"/>
    <w:rsid w:val="00723E66"/>
    <w:rsid w:val="00725DDB"/>
    <w:rsid w:val="007269B1"/>
    <w:rsid w:val="00741570"/>
    <w:rsid w:val="0074235B"/>
    <w:rsid w:val="007423A8"/>
    <w:rsid w:val="00742E8A"/>
    <w:rsid w:val="00743129"/>
    <w:rsid w:val="007438A2"/>
    <w:rsid w:val="00745C0E"/>
    <w:rsid w:val="00746292"/>
    <w:rsid w:val="0075295A"/>
    <w:rsid w:val="007546B2"/>
    <w:rsid w:val="0077438F"/>
    <w:rsid w:val="00780371"/>
    <w:rsid w:val="007A1537"/>
    <w:rsid w:val="007A47D9"/>
    <w:rsid w:val="007A4F17"/>
    <w:rsid w:val="007B23C2"/>
    <w:rsid w:val="007B5D31"/>
    <w:rsid w:val="007B70B0"/>
    <w:rsid w:val="007C4CEC"/>
    <w:rsid w:val="007C567C"/>
    <w:rsid w:val="007C6EBD"/>
    <w:rsid w:val="007D7021"/>
    <w:rsid w:val="007E1B34"/>
    <w:rsid w:val="007E4C2A"/>
    <w:rsid w:val="007E5ED7"/>
    <w:rsid w:val="007F1116"/>
    <w:rsid w:val="007F28E4"/>
    <w:rsid w:val="007F5E50"/>
    <w:rsid w:val="008007DA"/>
    <w:rsid w:val="00801E4B"/>
    <w:rsid w:val="0080444C"/>
    <w:rsid w:val="00811F2F"/>
    <w:rsid w:val="00812560"/>
    <w:rsid w:val="008131EE"/>
    <w:rsid w:val="00815254"/>
    <w:rsid w:val="008263D5"/>
    <w:rsid w:val="00827EF4"/>
    <w:rsid w:val="00837D87"/>
    <w:rsid w:val="00844DD7"/>
    <w:rsid w:val="00851871"/>
    <w:rsid w:val="00854F58"/>
    <w:rsid w:val="00856345"/>
    <w:rsid w:val="0086105D"/>
    <w:rsid w:val="00862926"/>
    <w:rsid w:val="0086307F"/>
    <w:rsid w:val="00873C70"/>
    <w:rsid w:val="00881BE6"/>
    <w:rsid w:val="00885242"/>
    <w:rsid w:val="00885BA9"/>
    <w:rsid w:val="008864BC"/>
    <w:rsid w:val="0089233F"/>
    <w:rsid w:val="008960FD"/>
    <w:rsid w:val="008A2C89"/>
    <w:rsid w:val="008B7329"/>
    <w:rsid w:val="008C4401"/>
    <w:rsid w:val="008D220D"/>
    <w:rsid w:val="008D2A86"/>
    <w:rsid w:val="008E13D3"/>
    <w:rsid w:val="008E7F06"/>
    <w:rsid w:val="008F0DA6"/>
    <w:rsid w:val="008F364D"/>
    <w:rsid w:val="009037BD"/>
    <w:rsid w:val="009046A2"/>
    <w:rsid w:val="009050BE"/>
    <w:rsid w:val="00914D73"/>
    <w:rsid w:val="00914FF2"/>
    <w:rsid w:val="00924894"/>
    <w:rsid w:val="00926E93"/>
    <w:rsid w:val="0092788E"/>
    <w:rsid w:val="0093536D"/>
    <w:rsid w:val="00951D9A"/>
    <w:rsid w:val="00961346"/>
    <w:rsid w:val="00963C2D"/>
    <w:rsid w:val="00964BF4"/>
    <w:rsid w:val="00966FB7"/>
    <w:rsid w:val="009678A4"/>
    <w:rsid w:val="0097265A"/>
    <w:rsid w:val="00973280"/>
    <w:rsid w:val="00977FDC"/>
    <w:rsid w:val="0098133F"/>
    <w:rsid w:val="00985302"/>
    <w:rsid w:val="00985B45"/>
    <w:rsid w:val="00986FBB"/>
    <w:rsid w:val="0099157D"/>
    <w:rsid w:val="00991DAF"/>
    <w:rsid w:val="00991E80"/>
    <w:rsid w:val="009960E0"/>
    <w:rsid w:val="0099619C"/>
    <w:rsid w:val="009A3E43"/>
    <w:rsid w:val="009A4811"/>
    <w:rsid w:val="009A74E7"/>
    <w:rsid w:val="009B0C4D"/>
    <w:rsid w:val="009B19C7"/>
    <w:rsid w:val="009C4422"/>
    <w:rsid w:val="009C6173"/>
    <w:rsid w:val="009C6241"/>
    <w:rsid w:val="009C7C66"/>
    <w:rsid w:val="009D12FD"/>
    <w:rsid w:val="009D42E8"/>
    <w:rsid w:val="009D5163"/>
    <w:rsid w:val="009F08B0"/>
    <w:rsid w:val="009F6FA4"/>
    <w:rsid w:val="00A02E5A"/>
    <w:rsid w:val="00A06EFB"/>
    <w:rsid w:val="00A16437"/>
    <w:rsid w:val="00A44B91"/>
    <w:rsid w:val="00A46375"/>
    <w:rsid w:val="00A47264"/>
    <w:rsid w:val="00A475AB"/>
    <w:rsid w:val="00A5107C"/>
    <w:rsid w:val="00A5218C"/>
    <w:rsid w:val="00A5330F"/>
    <w:rsid w:val="00A6007F"/>
    <w:rsid w:val="00A63441"/>
    <w:rsid w:val="00A70A5F"/>
    <w:rsid w:val="00A726FA"/>
    <w:rsid w:val="00A7397A"/>
    <w:rsid w:val="00A8109D"/>
    <w:rsid w:val="00A875CE"/>
    <w:rsid w:val="00A8798C"/>
    <w:rsid w:val="00A919B4"/>
    <w:rsid w:val="00A92890"/>
    <w:rsid w:val="00A9635D"/>
    <w:rsid w:val="00A96EBE"/>
    <w:rsid w:val="00A976B9"/>
    <w:rsid w:val="00AA053A"/>
    <w:rsid w:val="00AA065B"/>
    <w:rsid w:val="00AA2150"/>
    <w:rsid w:val="00AA4A71"/>
    <w:rsid w:val="00AC1982"/>
    <w:rsid w:val="00AD2972"/>
    <w:rsid w:val="00AD495C"/>
    <w:rsid w:val="00AD70C9"/>
    <w:rsid w:val="00AE3F5D"/>
    <w:rsid w:val="00AF093D"/>
    <w:rsid w:val="00AF522C"/>
    <w:rsid w:val="00AF58A5"/>
    <w:rsid w:val="00B0126E"/>
    <w:rsid w:val="00B01DA6"/>
    <w:rsid w:val="00B069B8"/>
    <w:rsid w:val="00B06EC7"/>
    <w:rsid w:val="00B0769B"/>
    <w:rsid w:val="00B11B6A"/>
    <w:rsid w:val="00B12D96"/>
    <w:rsid w:val="00B13984"/>
    <w:rsid w:val="00B13FFE"/>
    <w:rsid w:val="00B1481D"/>
    <w:rsid w:val="00B20BD1"/>
    <w:rsid w:val="00B21526"/>
    <w:rsid w:val="00B25EB0"/>
    <w:rsid w:val="00B31020"/>
    <w:rsid w:val="00B33447"/>
    <w:rsid w:val="00B35247"/>
    <w:rsid w:val="00B35662"/>
    <w:rsid w:val="00B477FC"/>
    <w:rsid w:val="00B5408C"/>
    <w:rsid w:val="00B5642A"/>
    <w:rsid w:val="00B64113"/>
    <w:rsid w:val="00B64175"/>
    <w:rsid w:val="00B704D2"/>
    <w:rsid w:val="00B72947"/>
    <w:rsid w:val="00B74533"/>
    <w:rsid w:val="00B74AF6"/>
    <w:rsid w:val="00B74DFC"/>
    <w:rsid w:val="00B77334"/>
    <w:rsid w:val="00B93A37"/>
    <w:rsid w:val="00BA03A4"/>
    <w:rsid w:val="00BA105B"/>
    <w:rsid w:val="00BA1D49"/>
    <w:rsid w:val="00BA66DB"/>
    <w:rsid w:val="00BA703C"/>
    <w:rsid w:val="00BB66C1"/>
    <w:rsid w:val="00BC6C98"/>
    <w:rsid w:val="00BD0496"/>
    <w:rsid w:val="00BD2E69"/>
    <w:rsid w:val="00BD7D3F"/>
    <w:rsid w:val="00BE2B87"/>
    <w:rsid w:val="00BE3F09"/>
    <w:rsid w:val="00BF0A7B"/>
    <w:rsid w:val="00BF17FA"/>
    <w:rsid w:val="00BF5BBC"/>
    <w:rsid w:val="00C008A2"/>
    <w:rsid w:val="00C01981"/>
    <w:rsid w:val="00C02444"/>
    <w:rsid w:val="00C0299F"/>
    <w:rsid w:val="00C061E3"/>
    <w:rsid w:val="00C1038A"/>
    <w:rsid w:val="00C136B0"/>
    <w:rsid w:val="00C13BF5"/>
    <w:rsid w:val="00C14854"/>
    <w:rsid w:val="00C17163"/>
    <w:rsid w:val="00C23E40"/>
    <w:rsid w:val="00C25B5B"/>
    <w:rsid w:val="00C26587"/>
    <w:rsid w:val="00C44A96"/>
    <w:rsid w:val="00C469F7"/>
    <w:rsid w:val="00C504B1"/>
    <w:rsid w:val="00C54F50"/>
    <w:rsid w:val="00C61D97"/>
    <w:rsid w:val="00C61DF3"/>
    <w:rsid w:val="00C7262E"/>
    <w:rsid w:val="00C868D4"/>
    <w:rsid w:val="00C8709A"/>
    <w:rsid w:val="00C9174A"/>
    <w:rsid w:val="00C91B41"/>
    <w:rsid w:val="00C97C48"/>
    <w:rsid w:val="00C97E1F"/>
    <w:rsid w:val="00CA06A6"/>
    <w:rsid w:val="00CA1AE3"/>
    <w:rsid w:val="00CA36E4"/>
    <w:rsid w:val="00CB46A0"/>
    <w:rsid w:val="00CB7D05"/>
    <w:rsid w:val="00CC04A8"/>
    <w:rsid w:val="00CC3275"/>
    <w:rsid w:val="00CC5D69"/>
    <w:rsid w:val="00CC5FB8"/>
    <w:rsid w:val="00CD0DEA"/>
    <w:rsid w:val="00CD6283"/>
    <w:rsid w:val="00CE49AB"/>
    <w:rsid w:val="00CE6A2A"/>
    <w:rsid w:val="00CE718B"/>
    <w:rsid w:val="00CF156D"/>
    <w:rsid w:val="00CF27B9"/>
    <w:rsid w:val="00D0267A"/>
    <w:rsid w:val="00D043C2"/>
    <w:rsid w:val="00D11C87"/>
    <w:rsid w:val="00D209E2"/>
    <w:rsid w:val="00D219F6"/>
    <w:rsid w:val="00D221D2"/>
    <w:rsid w:val="00D25EF3"/>
    <w:rsid w:val="00D26053"/>
    <w:rsid w:val="00D26DDA"/>
    <w:rsid w:val="00D27E3C"/>
    <w:rsid w:val="00D3188C"/>
    <w:rsid w:val="00D336B0"/>
    <w:rsid w:val="00D34CFA"/>
    <w:rsid w:val="00D35082"/>
    <w:rsid w:val="00D458D0"/>
    <w:rsid w:val="00D47BE5"/>
    <w:rsid w:val="00D503C3"/>
    <w:rsid w:val="00D54925"/>
    <w:rsid w:val="00D56BD5"/>
    <w:rsid w:val="00D61774"/>
    <w:rsid w:val="00D64061"/>
    <w:rsid w:val="00D8082F"/>
    <w:rsid w:val="00D83C4A"/>
    <w:rsid w:val="00D84900"/>
    <w:rsid w:val="00D87244"/>
    <w:rsid w:val="00D87FBD"/>
    <w:rsid w:val="00D964CD"/>
    <w:rsid w:val="00DA5F82"/>
    <w:rsid w:val="00DB2F16"/>
    <w:rsid w:val="00DC060A"/>
    <w:rsid w:val="00DC4FD6"/>
    <w:rsid w:val="00DD09A5"/>
    <w:rsid w:val="00DD3B92"/>
    <w:rsid w:val="00DD40BF"/>
    <w:rsid w:val="00DF3923"/>
    <w:rsid w:val="00DF73FE"/>
    <w:rsid w:val="00E05B75"/>
    <w:rsid w:val="00E16E13"/>
    <w:rsid w:val="00E16EFE"/>
    <w:rsid w:val="00E269EC"/>
    <w:rsid w:val="00E314A0"/>
    <w:rsid w:val="00E36BF8"/>
    <w:rsid w:val="00E36C1F"/>
    <w:rsid w:val="00E42BEC"/>
    <w:rsid w:val="00E535B8"/>
    <w:rsid w:val="00E53817"/>
    <w:rsid w:val="00E7080F"/>
    <w:rsid w:val="00E71140"/>
    <w:rsid w:val="00E729E7"/>
    <w:rsid w:val="00E80792"/>
    <w:rsid w:val="00E846A1"/>
    <w:rsid w:val="00E906E8"/>
    <w:rsid w:val="00EA4CCC"/>
    <w:rsid w:val="00EA7819"/>
    <w:rsid w:val="00EB0929"/>
    <w:rsid w:val="00EB5C25"/>
    <w:rsid w:val="00EC1412"/>
    <w:rsid w:val="00EE1471"/>
    <w:rsid w:val="00EE7CF4"/>
    <w:rsid w:val="00EE7E31"/>
    <w:rsid w:val="00EF1431"/>
    <w:rsid w:val="00EF26CF"/>
    <w:rsid w:val="00F02FFE"/>
    <w:rsid w:val="00F105A0"/>
    <w:rsid w:val="00F10983"/>
    <w:rsid w:val="00F11202"/>
    <w:rsid w:val="00F31C84"/>
    <w:rsid w:val="00F40C50"/>
    <w:rsid w:val="00F4644B"/>
    <w:rsid w:val="00F46DBA"/>
    <w:rsid w:val="00F46F64"/>
    <w:rsid w:val="00F573D4"/>
    <w:rsid w:val="00F60F9F"/>
    <w:rsid w:val="00F63CE2"/>
    <w:rsid w:val="00F65435"/>
    <w:rsid w:val="00F71401"/>
    <w:rsid w:val="00F76AA9"/>
    <w:rsid w:val="00F85B90"/>
    <w:rsid w:val="00F87235"/>
    <w:rsid w:val="00F91D32"/>
    <w:rsid w:val="00F92377"/>
    <w:rsid w:val="00F92F1E"/>
    <w:rsid w:val="00F94102"/>
    <w:rsid w:val="00FA026E"/>
    <w:rsid w:val="00FA067B"/>
    <w:rsid w:val="00FA28F8"/>
    <w:rsid w:val="00FA76FC"/>
    <w:rsid w:val="00FB2198"/>
    <w:rsid w:val="00FC2F13"/>
    <w:rsid w:val="00FC56CB"/>
    <w:rsid w:val="00FC6D98"/>
    <w:rsid w:val="00FC7BAC"/>
    <w:rsid w:val="00FD1710"/>
    <w:rsid w:val="00FD21EB"/>
    <w:rsid w:val="00FE5AF4"/>
    <w:rsid w:val="00FF464C"/>
    <w:rsid w:val="00FF4A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250967F"/>
  <w15:docId w15:val="{72A676AE-6584-469C-8A2E-94FA0F8A2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85302"/>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9"/>
    <w:qFormat/>
    <w:rsid w:val="000940AE"/>
    <w:pPr>
      <w:keepNext/>
      <w:jc w:val="center"/>
      <w:outlineLvl w:val="0"/>
    </w:pPr>
    <w:rPr>
      <w:b/>
      <w:szCs w:val="20"/>
    </w:rPr>
  </w:style>
  <w:style w:type="paragraph" w:styleId="2">
    <w:name w:val="heading 2"/>
    <w:aliases w:val="h2,Заголовок 2 Знак1,H2 Знак Знак,Заголовок 2 Знак Знак Знак,Заголовок 2 Знак1 Знак,H2 Знак Знак Знак,Заголовок 2 Знак Знак"/>
    <w:basedOn w:val="a0"/>
    <w:next w:val="a0"/>
    <w:link w:val="20"/>
    <w:uiPriority w:val="99"/>
    <w:qFormat/>
    <w:rsid w:val="000940AE"/>
    <w:pPr>
      <w:keepNext/>
      <w:ind w:firstLine="567"/>
      <w:outlineLvl w:val="1"/>
    </w:pPr>
    <w:rPr>
      <w:rFonts w:ascii="Times New Roman CYR" w:hAnsi="Times New Roman CYR"/>
      <w:b/>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6D7544"/>
    <w:pPr>
      <w:ind w:left="720"/>
      <w:contextualSpacing/>
    </w:pPr>
  </w:style>
  <w:style w:type="paragraph" w:styleId="a5">
    <w:name w:val="No Spacing"/>
    <w:uiPriority w:val="1"/>
    <w:qFormat/>
    <w:rsid w:val="007C4CEC"/>
    <w:pPr>
      <w:spacing w:after="0" w:line="240" w:lineRule="auto"/>
    </w:pPr>
    <w:rPr>
      <w:rFonts w:ascii="Calibri" w:eastAsia="Calibri" w:hAnsi="Calibri" w:cs="Times New Roman"/>
    </w:rPr>
  </w:style>
  <w:style w:type="character" w:styleId="a6">
    <w:name w:val="Hyperlink"/>
    <w:uiPriority w:val="99"/>
    <w:rsid w:val="007C4CEC"/>
    <w:rPr>
      <w:color w:val="0000FF"/>
      <w:u w:val="single"/>
    </w:rPr>
  </w:style>
  <w:style w:type="paragraph" w:customStyle="1" w:styleId="14">
    <w:name w:val="Основной 14+"/>
    <w:basedOn w:val="a0"/>
    <w:link w:val="140"/>
    <w:rsid w:val="007D7021"/>
    <w:pPr>
      <w:ind w:firstLine="709"/>
      <w:jc w:val="both"/>
    </w:pPr>
    <w:rPr>
      <w:sz w:val="28"/>
    </w:rPr>
  </w:style>
  <w:style w:type="character" w:customStyle="1" w:styleId="140">
    <w:name w:val="Основной 14+ Знак"/>
    <w:link w:val="14"/>
    <w:rsid w:val="007D7021"/>
    <w:rPr>
      <w:rFonts w:ascii="Times New Roman" w:eastAsia="Times New Roman" w:hAnsi="Times New Roman" w:cs="Times New Roman"/>
      <w:sz w:val="28"/>
      <w:szCs w:val="24"/>
      <w:lang w:eastAsia="ru-RU"/>
    </w:rPr>
  </w:style>
  <w:style w:type="paragraph" w:styleId="a7">
    <w:name w:val="Body Text Indent"/>
    <w:basedOn w:val="a0"/>
    <w:link w:val="a8"/>
    <w:rsid w:val="00741570"/>
    <w:pPr>
      <w:ind w:firstLine="567"/>
      <w:jc w:val="both"/>
    </w:pPr>
    <w:rPr>
      <w:color w:val="000000"/>
      <w:spacing w:val="-8"/>
      <w:sz w:val="28"/>
      <w:szCs w:val="20"/>
    </w:rPr>
  </w:style>
  <w:style w:type="character" w:customStyle="1" w:styleId="a8">
    <w:name w:val="Основной текст с отступом Знак"/>
    <w:basedOn w:val="a1"/>
    <w:link w:val="a7"/>
    <w:rsid w:val="00741570"/>
    <w:rPr>
      <w:rFonts w:ascii="Times New Roman" w:eastAsia="Times New Roman" w:hAnsi="Times New Roman" w:cs="Times New Roman"/>
      <w:color w:val="000000"/>
      <w:spacing w:val="-8"/>
      <w:sz w:val="28"/>
      <w:szCs w:val="20"/>
      <w:lang w:eastAsia="ru-RU"/>
    </w:rPr>
  </w:style>
  <w:style w:type="paragraph" w:styleId="a9">
    <w:name w:val="Balloon Text"/>
    <w:basedOn w:val="a0"/>
    <w:link w:val="aa"/>
    <w:uiPriority w:val="99"/>
    <w:semiHidden/>
    <w:unhideWhenUsed/>
    <w:rsid w:val="00C1038A"/>
    <w:rPr>
      <w:rFonts w:ascii="Tahoma" w:hAnsi="Tahoma" w:cs="Tahoma"/>
      <w:sz w:val="16"/>
      <w:szCs w:val="16"/>
    </w:rPr>
  </w:style>
  <w:style w:type="character" w:customStyle="1" w:styleId="aa">
    <w:name w:val="Текст выноски Знак"/>
    <w:basedOn w:val="a1"/>
    <w:link w:val="a9"/>
    <w:uiPriority w:val="99"/>
    <w:semiHidden/>
    <w:rsid w:val="00C1038A"/>
    <w:rPr>
      <w:rFonts w:ascii="Tahoma" w:eastAsia="Times New Roman" w:hAnsi="Tahoma" w:cs="Tahoma"/>
      <w:sz w:val="16"/>
      <w:szCs w:val="16"/>
      <w:lang w:eastAsia="ru-RU"/>
    </w:rPr>
  </w:style>
  <w:style w:type="character" w:customStyle="1" w:styleId="10">
    <w:name w:val="Заголовок 1 Знак"/>
    <w:basedOn w:val="a1"/>
    <w:link w:val="1"/>
    <w:uiPriority w:val="99"/>
    <w:rsid w:val="000940AE"/>
    <w:rPr>
      <w:rFonts w:ascii="Times New Roman" w:eastAsia="Times New Roman" w:hAnsi="Times New Roman" w:cs="Times New Roman"/>
      <w:b/>
      <w:sz w:val="24"/>
      <w:szCs w:val="20"/>
      <w:lang w:eastAsia="ru-RU"/>
    </w:rPr>
  </w:style>
  <w:style w:type="character" w:customStyle="1" w:styleId="20">
    <w:name w:val="Заголовок 2 Знак"/>
    <w:aliases w:val="h2 Знак,Заголовок 2 Знак1 Знак1,H2 Знак Знак Знак1,Заголовок 2 Знак Знак Знак Знак,Заголовок 2 Знак1 Знак Знак,H2 Знак Знак Знак Знак,Заголовок 2 Знак Знак Знак1"/>
    <w:basedOn w:val="a1"/>
    <w:link w:val="2"/>
    <w:uiPriority w:val="99"/>
    <w:rsid w:val="000940AE"/>
    <w:rPr>
      <w:rFonts w:ascii="Times New Roman CYR" w:eastAsia="Times New Roman" w:hAnsi="Times New Roman CYR" w:cs="Times New Roman"/>
      <w:b/>
      <w:sz w:val="24"/>
      <w:szCs w:val="20"/>
      <w:lang w:eastAsia="ru-RU"/>
    </w:rPr>
  </w:style>
  <w:style w:type="paragraph" w:customStyle="1" w:styleId="ab">
    <w:name w:val="_Основной_текст"/>
    <w:link w:val="ac"/>
    <w:rsid w:val="000940AE"/>
    <w:pPr>
      <w:tabs>
        <w:tab w:val="left" w:pos="851"/>
      </w:tabs>
      <w:spacing w:before="60" w:after="60" w:line="360" w:lineRule="auto"/>
      <w:ind w:firstLine="851"/>
      <w:jc w:val="both"/>
    </w:pPr>
    <w:rPr>
      <w:rFonts w:ascii="Times New Roman" w:eastAsia="Times New Roman" w:hAnsi="Times New Roman" w:cs="Times New Roman"/>
      <w:snapToGrid w:val="0"/>
      <w:sz w:val="24"/>
      <w:szCs w:val="24"/>
      <w:lang w:eastAsia="ru-RU"/>
    </w:rPr>
  </w:style>
  <w:style w:type="character" w:customStyle="1" w:styleId="ac">
    <w:name w:val="_Основной_текст Знак"/>
    <w:link w:val="ab"/>
    <w:rsid w:val="000940AE"/>
    <w:rPr>
      <w:rFonts w:ascii="Times New Roman" w:eastAsia="Times New Roman" w:hAnsi="Times New Roman" w:cs="Times New Roman"/>
      <w:snapToGrid w:val="0"/>
      <w:sz w:val="24"/>
      <w:szCs w:val="24"/>
      <w:lang w:eastAsia="ru-RU"/>
    </w:rPr>
  </w:style>
  <w:style w:type="paragraph" w:customStyle="1" w:styleId="123">
    <w:name w:val="_Список_123"/>
    <w:basedOn w:val="a"/>
    <w:rsid w:val="000940AE"/>
    <w:pPr>
      <w:numPr>
        <w:numId w:val="4"/>
      </w:numPr>
      <w:tabs>
        <w:tab w:val="clear" w:pos="1247"/>
        <w:tab w:val="num" w:pos="360"/>
      </w:tabs>
    </w:pPr>
  </w:style>
  <w:style w:type="paragraph" w:customStyle="1" w:styleId="a">
    <w:name w:val="_Список_марк"/>
    <w:link w:val="ad"/>
    <w:rsid w:val="000940AE"/>
    <w:pPr>
      <w:numPr>
        <w:numId w:val="3"/>
      </w:numPr>
      <w:spacing w:after="0" w:line="360" w:lineRule="auto"/>
      <w:jc w:val="both"/>
    </w:pPr>
    <w:rPr>
      <w:rFonts w:ascii="Times New Roman" w:eastAsia="Times New Roman" w:hAnsi="Times New Roman" w:cs="Times New Roman"/>
      <w:sz w:val="24"/>
      <w:szCs w:val="24"/>
      <w:lang w:eastAsia="ru-RU"/>
    </w:rPr>
  </w:style>
  <w:style w:type="character" w:customStyle="1" w:styleId="ad">
    <w:name w:val="_Список_марк Знак"/>
    <w:link w:val="a"/>
    <w:rsid w:val="000940AE"/>
    <w:rPr>
      <w:rFonts w:ascii="Times New Roman" w:eastAsia="Times New Roman" w:hAnsi="Times New Roman" w:cs="Times New Roman"/>
      <w:sz w:val="24"/>
      <w:szCs w:val="24"/>
      <w:lang w:eastAsia="ru-RU"/>
    </w:rPr>
  </w:style>
  <w:style w:type="table" w:styleId="ae">
    <w:name w:val="Table Grid"/>
    <w:basedOn w:val="a2"/>
    <w:uiPriority w:val="39"/>
    <w:rsid w:val="00320C5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Plain Text"/>
    <w:basedOn w:val="a0"/>
    <w:link w:val="af0"/>
    <w:uiPriority w:val="99"/>
    <w:unhideWhenUsed/>
    <w:rsid w:val="00320C5D"/>
    <w:rPr>
      <w:rFonts w:ascii="Calibri" w:eastAsiaTheme="minorHAnsi" w:hAnsi="Calibri" w:cstheme="minorBidi"/>
      <w:sz w:val="22"/>
      <w:szCs w:val="21"/>
      <w:lang w:eastAsia="en-US"/>
    </w:rPr>
  </w:style>
  <w:style w:type="character" w:customStyle="1" w:styleId="af0">
    <w:name w:val="Текст Знак"/>
    <w:basedOn w:val="a1"/>
    <w:link w:val="af"/>
    <w:uiPriority w:val="99"/>
    <w:rsid w:val="00320C5D"/>
    <w:rPr>
      <w:rFonts w:ascii="Calibri" w:hAnsi="Calibri"/>
      <w:szCs w:val="21"/>
    </w:rPr>
  </w:style>
  <w:style w:type="paragraph" w:styleId="af1">
    <w:name w:val="Body Text"/>
    <w:basedOn w:val="a0"/>
    <w:link w:val="af2"/>
    <w:uiPriority w:val="99"/>
    <w:semiHidden/>
    <w:unhideWhenUsed/>
    <w:rsid w:val="00B5642A"/>
    <w:pPr>
      <w:spacing w:after="120"/>
    </w:pPr>
  </w:style>
  <w:style w:type="character" w:customStyle="1" w:styleId="af2">
    <w:name w:val="Основной текст Знак"/>
    <w:basedOn w:val="a1"/>
    <w:link w:val="af1"/>
    <w:uiPriority w:val="99"/>
    <w:semiHidden/>
    <w:rsid w:val="00B5642A"/>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B5642A"/>
    <w:pPr>
      <w:autoSpaceDE w:val="0"/>
      <w:autoSpaceDN w:val="0"/>
      <w:adjustRightInd w:val="0"/>
      <w:spacing w:after="0" w:line="240" w:lineRule="auto"/>
    </w:pPr>
    <w:rPr>
      <w:rFonts w:ascii="Arial" w:eastAsia="Calibri" w:hAnsi="Arial" w:cs="Arial"/>
      <w:sz w:val="20"/>
      <w:szCs w:val="20"/>
    </w:rPr>
  </w:style>
  <w:style w:type="paragraph" w:styleId="af3">
    <w:name w:val="Block Text"/>
    <w:basedOn w:val="a0"/>
    <w:semiHidden/>
    <w:rsid w:val="00B5642A"/>
    <w:pPr>
      <w:ind w:left="-1080" w:right="-365" w:hanging="360"/>
    </w:pPr>
    <w:rPr>
      <w:rFonts w:eastAsia="Calibri"/>
    </w:rPr>
  </w:style>
  <w:style w:type="paragraph" w:styleId="af4">
    <w:name w:val="header"/>
    <w:basedOn w:val="a0"/>
    <w:link w:val="af5"/>
    <w:uiPriority w:val="99"/>
    <w:unhideWhenUsed/>
    <w:rsid w:val="00862926"/>
    <w:pPr>
      <w:tabs>
        <w:tab w:val="center" w:pos="4677"/>
        <w:tab w:val="right" w:pos="9355"/>
      </w:tabs>
    </w:pPr>
  </w:style>
  <w:style w:type="character" w:customStyle="1" w:styleId="af5">
    <w:name w:val="Верхний колонтитул Знак"/>
    <w:basedOn w:val="a1"/>
    <w:link w:val="af4"/>
    <w:uiPriority w:val="99"/>
    <w:rsid w:val="00862926"/>
    <w:rPr>
      <w:rFonts w:ascii="Times New Roman" w:eastAsia="Times New Roman" w:hAnsi="Times New Roman" w:cs="Times New Roman"/>
      <w:sz w:val="24"/>
      <w:szCs w:val="24"/>
      <w:lang w:eastAsia="ru-RU"/>
    </w:rPr>
  </w:style>
  <w:style w:type="paragraph" w:styleId="af6">
    <w:name w:val="footer"/>
    <w:basedOn w:val="a0"/>
    <w:link w:val="af7"/>
    <w:uiPriority w:val="99"/>
    <w:unhideWhenUsed/>
    <w:rsid w:val="00862926"/>
    <w:pPr>
      <w:tabs>
        <w:tab w:val="center" w:pos="4677"/>
        <w:tab w:val="right" w:pos="9355"/>
      </w:tabs>
    </w:pPr>
  </w:style>
  <w:style w:type="character" w:customStyle="1" w:styleId="af7">
    <w:name w:val="Нижний колонтитул Знак"/>
    <w:basedOn w:val="a1"/>
    <w:link w:val="af6"/>
    <w:uiPriority w:val="99"/>
    <w:rsid w:val="00862926"/>
    <w:rPr>
      <w:rFonts w:ascii="Times New Roman" w:eastAsia="Times New Roman" w:hAnsi="Times New Roman" w:cs="Times New Roman"/>
      <w:sz w:val="24"/>
      <w:szCs w:val="24"/>
      <w:lang w:eastAsia="ru-RU"/>
    </w:rPr>
  </w:style>
  <w:style w:type="paragraph" w:styleId="21">
    <w:name w:val="Body Text 2"/>
    <w:basedOn w:val="a0"/>
    <w:link w:val="22"/>
    <w:unhideWhenUsed/>
    <w:rsid w:val="005C3DD1"/>
    <w:pPr>
      <w:spacing w:after="120" w:line="480" w:lineRule="auto"/>
    </w:pPr>
    <w:rPr>
      <w:rFonts w:eastAsia="Calibri"/>
    </w:rPr>
  </w:style>
  <w:style w:type="character" w:customStyle="1" w:styleId="22">
    <w:name w:val="Основной текст 2 Знак"/>
    <w:basedOn w:val="a1"/>
    <w:link w:val="21"/>
    <w:rsid w:val="005C3DD1"/>
    <w:rPr>
      <w:rFonts w:ascii="Times New Roman" w:eastAsia="Calibri" w:hAnsi="Times New Roman" w:cs="Times New Roman"/>
      <w:sz w:val="24"/>
      <w:szCs w:val="24"/>
      <w:lang w:eastAsia="ru-RU"/>
    </w:rPr>
  </w:style>
  <w:style w:type="paragraph" w:customStyle="1" w:styleId="ConsPlusNonformat">
    <w:name w:val="ConsPlusNonformat"/>
    <w:rsid w:val="004A1D7B"/>
    <w:pPr>
      <w:autoSpaceDE w:val="0"/>
      <w:autoSpaceDN w:val="0"/>
      <w:adjustRightInd w:val="0"/>
      <w:spacing w:after="0" w:line="240" w:lineRule="auto"/>
    </w:pPr>
    <w:rPr>
      <w:rFonts w:ascii="Courier New" w:eastAsia="Calibri" w:hAnsi="Courier New" w:cs="Courier New"/>
      <w:sz w:val="20"/>
      <w:szCs w:val="20"/>
      <w:lang w:eastAsia="ru-RU"/>
    </w:rPr>
  </w:style>
  <w:style w:type="character" w:customStyle="1" w:styleId="ConsPlusNormal0">
    <w:name w:val="ConsPlusNormal Знак"/>
    <w:link w:val="ConsPlusNormal"/>
    <w:rsid w:val="009F6FA4"/>
    <w:rPr>
      <w:rFonts w:ascii="Arial" w:eastAsia="Calibri" w:hAnsi="Arial" w:cs="Arial"/>
      <w:sz w:val="20"/>
      <w:szCs w:val="20"/>
    </w:rPr>
  </w:style>
  <w:style w:type="paragraph" w:styleId="af8">
    <w:name w:val="footnote text"/>
    <w:basedOn w:val="a0"/>
    <w:link w:val="af9"/>
    <w:uiPriority w:val="99"/>
    <w:unhideWhenUsed/>
    <w:rsid w:val="002E6691"/>
    <w:rPr>
      <w:sz w:val="20"/>
      <w:szCs w:val="20"/>
    </w:rPr>
  </w:style>
  <w:style w:type="character" w:customStyle="1" w:styleId="af9">
    <w:name w:val="Текст сноски Знак"/>
    <w:basedOn w:val="a1"/>
    <w:link w:val="af8"/>
    <w:uiPriority w:val="99"/>
    <w:rsid w:val="002E6691"/>
    <w:rPr>
      <w:rFonts w:ascii="Times New Roman" w:eastAsia="Times New Roman" w:hAnsi="Times New Roman" w:cs="Times New Roman"/>
      <w:sz w:val="20"/>
      <w:szCs w:val="20"/>
      <w:lang w:eastAsia="ru-RU"/>
    </w:rPr>
  </w:style>
  <w:style w:type="character" w:styleId="afa">
    <w:name w:val="footnote reference"/>
    <w:rsid w:val="002E66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50909">
      <w:bodyDiv w:val="1"/>
      <w:marLeft w:val="0"/>
      <w:marRight w:val="0"/>
      <w:marTop w:val="0"/>
      <w:marBottom w:val="0"/>
      <w:divBdr>
        <w:top w:val="none" w:sz="0" w:space="0" w:color="auto"/>
        <w:left w:val="none" w:sz="0" w:space="0" w:color="auto"/>
        <w:bottom w:val="none" w:sz="0" w:space="0" w:color="auto"/>
        <w:right w:val="none" w:sz="0" w:space="0" w:color="auto"/>
      </w:divBdr>
    </w:div>
    <w:div w:id="485055243">
      <w:bodyDiv w:val="1"/>
      <w:marLeft w:val="0"/>
      <w:marRight w:val="0"/>
      <w:marTop w:val="0"/>
      <w:marBottom w:val="0"/>
      <w:divBdr>
        <w:top w:val="none" w:sz="0" w:space="0" w:color="auto"/>
        <w:left w:val="none" w:sz="0" w:space="0" w:color="auto"/>
        <w:bottom w:val="none" w:sz="0" w:space="0" w:color="auto"/>
        <w:right w:val="none" w:sz="0" w:space="0" w:color="auto"/>
      </w:divBdr>
    </w:div>
    <w:div w:id="507716139">
      <w:bodyDiv w:val="1"/>
      <w:marLeft w:val="0"/>
      <w:marRight w:val="0"/>
      <w:marTop w:val="0"/>
      <w:marBottom w:val="0"/>
      <w:divBdr>
        <w:top w:val="none" w:sz="0" w:space="0" w:color="auto"/>
        <w:left w:val="none" w:sz="0" w:space="0" w:color="auto"/>
        <w:bottom w:val="none" w:sz="0" w:space="0" w:color="auto"/>
        <w:right w:val="none" w:sz="0" w:space="0" w:color="auto"/>
      </w:divBdr>
    </w:div>
    <w:div w:id="599219188">
      <w:bodyDiv w:val="1"/>
      <w:marLeft w:val="0"/>
      <w:marRight w:val="0"/>
      <w:marTop w:val="0"/>
      <w:marBottom w:val="0"/>
      <w:divBdr>
        <w:top w:val="none" w:sz="0" w:space="0" w:color="auto"/>
        <w:left w:val="none" w:sz="0" w:space="0" w:color="auto"/>
        <w:bottom w:val="none" w:sz="0" w:space="0" w:color="auto"/>
        <w:right w:val="none" w:sz="0" w:space="0" w:color="auto"/>
      </w:divBdr>
    </w:div>
    <w:div w:id="689259951">
      <w:bodyDiv w:val="1"/>
      <w:marLeft w:val="0"/>
      <w:marRight w:val="0"/>
      <w:marTop w:val="0"/>
      <w:marBottom w:val="0"/>
      <w:divBdr>
        <w:top w:val="none" w:sz="0" w:space="0" w:color="auto"/>
        <w:left w:val="none" w:sz="0" w:space="0" w:color="auto"/>
        <w:bottom w:val="none" w:sz="0" w:space="0" w:color="auto"/>
        <w:right w:val="none" w:sz="0" w:space="0" w:color="auto"/>
      </w:divBdr>
    </w:div>
    <w:div w:id="879782771">
      <w:bodyDiv w:val="1"/>
      <w:marLeft w:val="0"/>
      <w:marRight w:val="0"/>
      <w:marTop w:val="0"/>
      <w:marBottom w:val="0"/>
      <w:divBdr>
        <w:top w:val="none" w:sz="0" w:space="0" w:color="auto"/>
        <w:left w:val="none" w:sz="0" w:space="0" w:color="auto"/>
        <w:bottom w:val="none" w:sz="0" w:space="0" w:color="auto"/>
        <w:right w:val="none" w:sz="0" w:space="0" w:color="auto"/>
      </w:divBdr>
    </w:div>
    <w:div w:id="1236862203">
      <w:bodyDiv w:val="1"/>
      <w:marLeft w:val="0"/>
      <w:marRight w:val="0"/>
      <w:marTop w:val="0"/>
      <w:marBottom w:val="0"/>
      <w:divBdr>
        <w:top w:val="none" w:sz="0" w:space="0" w:color="auto"/>
        <w:left w:val="none" w:sz="0" w:space="0" w:color="auto"/>
        <w:bottom w:val="none" w:sz="0" w:space="0" w:color="auto"/>
        <w:right w:val="none" w:sz="0" w:space="0" w:color="auto"/>
      </w:divBdr>
    </w:div>
    <w:div w:id="1260990236">
      <w:bodyDiv w:val="1"/>
      <w:marLeft w:val="0"/>
      <w:marRight w:val="0"/>
      <w:marTop w:val="0"/>
      <w:marBottom w:val="0"/>
      <w:divBdr>
        <w:top w:val="none" w:sz="0" w:space="0" w:color="auto"/>
        <w:left w:val="none" w:sz="0" w:space="0" w:color="auto"/>
        <w:bottom w:val="none" w:sz="0" w:space="0" w:color="auto"/>
        <w:right w:val="none" w:sz="0" w:space="0" w:color="auto"/>
      </w:divBdr>
    </w:div>
    <w:div w:id="1518813551">
      <w:bodyDiv w:val="1"/>
      <w:marLeft w:val="0"/>
      <w:marRight w:val="0"/>
      <w:marTop w:val="0"/>
      <w:marBottom w:val="0"/>
      <w:divBdr>
        <w:top w:val="none" w:sz="0" w:space="0" w:color="auto"/>
        <w:left w:val="none" w:sz="0" w:space="0" w:color="auto"/>
        <w:bottom w:val="none" w:sz="0" w:space="0" w:color="auto"/>
        <w:right w:val="none" w:sz="0" w:space="0" w:color="auto"/>
      </w:divBdr>
    </w:div>
    <w:div w:id="1671253527">
      <w:bodyDiv w:val="1"/>
      <w:marLeft w:val="0"/>
      <w:marRight w:val="0"/>
      <w:marTop w:val="0"/>
      <w:marBottom w:val="0"/>
      <w:divBdr>
        <w:top w:val="none" w:sz="0" w:space="0" w:color="auto"/>
        <w:left w:val="none" w:sz="0" w:space="0" w:color="auto"/>
        <w:bottom w:val="none" w:sz="0" w:space="0" w:color="auto"/>
        <w:right w:val="none" w:sz="0" w:space="0" w:color="auto"/>
      </w:divBdr>
    </w:div>
    <w:div w:id="1817606247">
      <w:bodyDiv w:val="1"/>
      <w:marLeft w:val="0"/>
      <w:marRight w:val="0"/>
      <w:marTop w:val="0"/>
      <w:marBottom w:val="0"/>
      <w:divBdr>
        <w:top w:val="none" w:sz="0" w:space="0" w:color="auto"/>
        <w:left w:val="none" w:sz="0" w:space="0" w:color="auto"/>
        <w:bottom w:val="none" w:sz="0" w:space="0" w:color="auto"/>
        <w:right w:val="none" w:sz="0" w:space="0" w:color="auto"/>
      </w:divBdr>
    </w:div>
    <w:div w:id="1926305081">
      <w:bodyDiv w:val="1"/>
      <w:marLeft w:val="0"/>
      <w:marRight w:val="0"/>
      <w:marTop w:val="0"/>
      <w:marBottom w:val="0"/>
      <w:divBdr>
        <w:top w:val="none" w:sz="0" w:space="0" w:color="auto"/>
        <w:left w:val="none" w:sz="0" w:space="0" w:color="auto"/>
        <w:bottom w:val="none" w:sz="0" w:space="0" w:color="auto"/>
        <w:right w:val="none" w:sz="0" w:space="0" w:color="auto"/>
      </w:divBdr>
    </w:div>
    <w:div w:id="1991592313">
      <w:bodyDiv w:val="1"/>
      <w:marLeft w:val="0"/>
      <w:marRight w:val="0"/>
      <w:marTop w:val="0"/>
      <w:marBottom w:val="0"/>
      <w:divBdr>
        <w:top w:val="none" w:sz="0" w:space="0" w:color="auto"/>
        <w:left w:val="none" w:sz="0" w:space="0" w:color="auto"/>
        <w:bottom w:val="none" w:sz="0" w:space="0" w:color="auto"/>
        <w:right w:val="none" w:sz="0" w:space="0" w:color="auto"/>
      </w:divBdr>
    </w:div>
    <w:div w:id="2095660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76AAD5-5CBF-4AEE-B0E4-43F069669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9</Pages>
  <Words>2728</Words>
  <Characters>15556</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Трасковский Игорь</cp:lastModifiedBy>
  <cp:revision>183</cp:revision>
  <cp:lastPrinted>2020-08-05T11:35:00Z</cp:lastPrinted>
  <dcterms:created xsi:type="dcterms:W3CDTF">2022-11-02T11:42:00Z</dcterms:created>
  <dcterms:modified xsi:type="dcterms:W3CDTF">2025-03-27T08:28:00Z</dcterms:modified>
</cp:coreProperties>
</file>