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75D33" w:rsidRDefault="00C249CD" w:rsidP="00992B90">
      <w:pPr>
        <w:jc w:val="center"/>
        <w:rPr>
          <w:b/>
          <w:sz w:val="40"/>
          <w:szCs w:val="40"/>
        </w:rPr>
      </w:pPr>
      <w:r w:rsidRPr="00075D33">
        <w:rPr>
          <w:b/>
          <w:sz w:val="40"/>
          <w:szCs w:val="40"/>
        </w:rPr>
        <w:t>ПРИГЛАШЕНИЕ</w:t>
      </w:r>
    </w:p>
    <w:p w:rsidR="006D1D8F" w:rsidRPr="00075D33" w:rsidRDefault="006D1D8F" w:rsidP="00992B90">
      <w:pPr>
        <w:jc w:val="center"/>
        <w:rPr>
          <w:sz w:val="36"/>
          <w:szCs w:val="36"/>
        </w:rPr>
      </w:pPr>
      <w:r w:rsidRPr="00075D33">
        <w:rPr>
          <w:sz w:val="36"/>
          <w:szCs w:val="36"/>
        </w:rPr>
        <w:t xml:space="preserve">(№ </w:t>
      </w:r>
      <w:r w:rsidR="00B25F8D" w:rsidRPr="00075D33">
        <w:rPr>
          <w:sz w:val="36"/>
          <w:szCs w:val="36"/>
        </w:rPr>
        <w:t>______________</w:t>
      </w:r>
      <w:r w:rsidRPr="00075D33">
        <w:rPr>
          <w:sz w:val="36"/>
          <w:szCs w:val="36"/>
        </w:rPr>
        <w:t>)</w:t>
      </w:r>
    </w:p>
    <w:p w:rsidR="00D53B5E" w:rsidRPr="00075D33" w:rsidRDefault="00C249CD" w:rsidP="00D53B5E">
      <w:pPr>
        <w:jc w:val="center"/>
        <w:rPr>
          <w:sz w:val="28"/>
          <w:szCs w:val="28"/>
        </w:rPr>
      </w:pPr>
      <w:r w:rsidRPr="00075D33">
        <w:rPr>
          <w:sz w:val="28"/>
          <w:szCs w:val="28"/>
        </w:rPr>
        <w:t xml:space="preserve">к участию в процедуре закупки </w:t>
      </w:r>
      <w:r w:rsidR="00463618" w:rsidRPr="00075D33">
        <w:rPr>
          <w:rFonts w:eastAsia="A"/>
          <w:sz w:val="28"/>
          <w:szCs w:val="28"/>
        </w:rPr>
        <w:t xml:space="preserve">чековой ленты </w:t>
      </w:r>
      <w:r w:rsidR="00B25F8D" w:rsidRPr="00075D33">
        <w:rPr>
          <w:rFonts w:eastAsia="A"/>
          <w:sz w:val="28"/>
          <w:szCs w:val="28"/>
        </w:rPr>
        <w:t xml:space="preserve">для терминалов управления очередью </w:t>
      </w:r>
      <w:proofErr w:type="spellStart"/>
      <w:r w:rsidR="00B25F8D" w:rsidRPr="00075D33">
        <w:rPr>
          <w:rFonts w:eastAsia="A"/>
          <w:sz w:val="28"/>
          <w:szCs w:val="28"/>
        </w:rPr>
        <w:t>Qmatic</w:t>
      </w:r>
      <w:proofErr w:type="spellEnd"/>
    </w:p>
    <w:p w:rsidR="00F208B7" w:rsidRPr="00075D33"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075D33" w:rsidTr="00111EF8">
        <w:tc>
          <w:tcPr>
            <w:tcW w:w="3119" w:type="dxa"/>
            <w:shd w:val="clear" w:color="auto" w:fill="auto"/>
          </w:tcPr>
          <w:p w:rsidR="00992B90" w:rsidRPr="00075D33" w:rsidRDefault="00BB131F" w:rsidP="00F304B8">
            <w:pPr>
              <w:jc w:val="both"/>
              <w:rPr>
                <w:sz w:val="28"/>
                <w:szCs w:val="28"/>
              </w:rPr>
            </w:pPr>
            <w:r w:rsidRPr="00075D33">
              <w:rPr>
                <w:sz w:val="28"/>
                <w:szCs w:val="28"/>
              </w:rPr>
              <w:t>Наименование вида процедуры закупки:</w:t>
            </w:r>
          </w:p>
        </w:tc>
        <w:tc>
          <w:tcPr>
            <w:tcW w:w="7088" w:type="dxa"/>
            <w:shd w:val="clear" w:color="auto" w:fill="auto"/>
          </w:tcPr>
          <w:p w:rsidR="00992B90" w:rsidRPr="00075D33" w:rsidRDefault="00F304B8" w:rsidP="00CF6967">
            <w:pPr>
              <w:autoSpaceDE w:val="0"/>
              <w:autoSpaceDN w:val="0"/>
              <w:adjustRightInd w:val="0"/>
              <w:jc w:val="both"/>
              <w:rPr>
                <w:sz w:val="28"/>
                <w:szCs w:val="28"/>
              </w:rPr>
            </w:pPr>
            <w:r w:rsidRPr="00075D33">
              <w:rPr>
                <w:sz w:val="28"/>
                <w:szCs w:val="28"/>
              </w:rPr>
              <w:t>Процедура оформлени</w:t>
            </w:r>
            <w:r w:rsidR="00CF6967" w:rsidRPr="00075D33">
              <w:rPr>
                <w:sz w:val="28"/>
                <w:szCs w:val="28"/>
              </w:rPr>
              <w:t>я</w:t>
            </w:r>
            <w:r w:rsidRPr="00075D33">
              <w:rPr>
                <w:sz w:val="28"/>
                <w:szCs w:val="28"/>
              </w:rPr>
              <w:t xml:space="preserve"> конкурентного листа</w:t>
            </w:r>
          </w:p>
        </w:tc>
      </w:tr>
      <w:tr w:rsidR="00C249CD" w:rsidRPr="00075D33" w:rsidTr="00111EF8">
        <w:tc>
          <w:tcPr>
            <w:tcW w:w="3119" w:type="dxa"/>
            <w:shd w:val="clear" w:color="auto" w:fill="auto"/>
          </w:tcPr>
          <w:p w:rsidR="00C249CD" w:rsidRPr="00075D33" w:rsidRDefault="00C249CD" w:rsidP="00F304B8">
            <w:pPr>
              <w:jc w:val="both"/>
              <w:rPr>
                <w:sz w:val="28"/>
                <w:szCs w:val="28"/>
              </w:rPr>
            </w:pPr>
            <w:r w:rsidRPr="00075D33">
              <w:rPr>
                <w:sz w:val="28"/>
                <w:szCs w:val="28"/>
              </w:rPr>
              <w:t>Наименование и место нахождения Заказчика:</w:t>
            </w:r>
          </w:p>
        </w:tc>
        <w:tc>
          <w:tcPr>
            <w:tcW w:w="7088" w:type="dxa"/>
            <w:shd w:val="clear" w:color="auto" w:fill="auto"/>
          </w:tcPr>
          <w:p w:rsidR="00C249CD" w:rsidRPr="00075D33" w:rsidRDefault="0041123A" w:rsidP="00F304B8">
            <w:pPr>
              <w:jc w:val="both"/>
              <w:rPr>
                <w:sz w:val="28"/>
                <w:szCs w:val="28"/>
              </w:rPr>
            </w:pPr>
            <w:r w:rsidRPr="00075D33">
              <w:rPr>
                <w:sz w:val="28"/>
                <w:szCs w:val="28"/>
              </w:rPr>
              <w:t>ОАО «</w:t>
            </w:r>
            <w:proofErr w:type="spellStart"/>
            <w:r w:rsidR="00C249CD" w:rsidRPr="00075D33">
              <w:rPr>
                <w:sz w:val="28"/>
                <w:szCs w:val="28"/>
              </w:rPr>
              <w:t>Сбер</w:t>
            </w:r>
            <w:proofErr w:type="spellEnd"/>
            <w:r w:rsidRPr="00075D33">
              <w:rPr>
                <w:sz w:val="28"/>
                <w:szCs w:val="28"/>
              </w:rPr>
              <w:t xml:space="preserve"> Б</w:t>
            </w:r>
            <w:r w:rsidR="00C249CD" w:rsidRPr="00075D33">
              <w:rPr>
                <w:sz w:val="28"/>
                <w:szCs w:val="28"/>
              </w:rPr>
              <w:t xml:space="preserve">анк», </w:t>
            </w:r>
          </w:p>
          <w:p w:rsidR="00C249CD" w:rsidRPr="00075D33" w:rsidRDefault="00C249CD" w:rsidP="00B422B0">
            <w:pPr>
              <w:jc w:val="both"/>
              <w:rPr>
                <w:sz w:val="28"/>
                <w:szCs w:val="28"/>
              </w:rPr>
            </w:pPr>
            <w:r w:rsidRPr="00075D33">
              <w:rPr>
                <w:sz w:val="28"/>
                <w:szCs w:val="28"/>
              </w:rPr>
              <w:t xml:space="preserve">г. Минск, </w:t>
            </w:r>
            <w:r w:rsidR="00B422B0" w:rsidRPr="00075D33">
              <w:rPr>
                <w:sz w:val="28"/>
                <w:szCs w:val="28"/>
              </w:rPr>
              <w:t>проспект Независимости, 32А-1</w:t>
            </w:r>
          </w:p>
        </w:tc>
      </w:tr>
      <w:tr w:rsidR="00111EF8" w:rsidRPr="00075D33" w:rsidTr="00111EF8">
        <w:tc>
          <w:tcPr>
            <w:tcW w:w="3119" w:type="dxa"/>
            <w:shd w:val="clear" w:color="auto" w:fill="auto"/>
          </w:tcPr>
          <w:p w:rsidR="00111EF8" w:rsidRPr="00075D33" w:rsidRDefault="00111EF8" w:rsidP="00F304B8">
            <w:pPr>
              <w:jc w:val="both"/>
              <w:rPr>
                <w:sz w:val="28"/>
                <w:szCs w:val="28"/>
              </w:rPr>
            </w:pPr>
            <w:r w:rsidRPr="00075D33">
              <w:rPr>
                <w:sz w:val="28"/>
                <w:szCs w:val="28"/>
              </w:rPr>
              <w:t>Код подвида товаров в соответствии с Классификатором продукции</w:t>
            </w:r>
          </w:p>
        </w:tc>
        <w:tc>
          <w:tcPr>
            <w:tcW w:w="7088" w:type="dxa"/>
            <w:shd w:val="clear" w:color="auto" w:fill="auto"/>
          </w:tcPr>
          <w:p w:rsidR="00111EF8" w:rsidRPr="00075D33" w:rsidRDefault="00B25F8D" w:rsidP="00111EF8">
            <w:pPr>
              <w:jc w:val="both"/>
              <w:rPr>
                <w:sz w:val="28"/>
                <w:szCs w:val="28"/>
              </w:rPr>
            </w:pPr>
            <w:r w:rsidRPr="00075D33">
              <w:rPr>
                <w:sz w:val="28"/>
                <w:szCs w:val="28"/>
              </w:rPr>
              <w:t>32.99.99.000</w:t>
            </w:r>
          </w:p>
        </w:tc>
      </w:tr>
      <w:tr w:rsidR="00111EF8" w:rsidRPr="00075D33" w:rsidTr="00111EF8">
        <w:trPr>
          <w:trHeight w:val="1467"/>
        </w:trPr>
        <w:tc>
          <w:tcPr>
            <w:tcW w:w="3119" w:type="dxa"/>
            <w:shd w:val="clear" w:color="auto" w:fill="auto"/>
          </w:tcPr>
          <w:p w:rsidR="00111EF8" w:rsidRPr="00075D33" w:rsidRDefault="00111EF8" w:rsidP="00F304B8">
            <w:pPr>
              <w:jc w:val="both"/>
              <w:rPr>
                <w:sz w:val="28"/>
                <w:szCs w:val="28"/>
              </w:rPr>
            </w:pPr>
            <w:r w:rsidRPr="00075D33">
              <w:rPr>
                <w:sz w:val="28"/>
                <w:szCs w:val="28"/>
              </w:rPr>
              <w:t>Наименование подвида товаров (работ, услуг) в соответствии с Классификатором продукции</w:t>
            </w:r>
          </w:p>
        </w:tc>
        <w:tc>
          <w:tcPr>
            <w:tcW w:w="7088" w:type="dxa"/>
            <w:shd w:val="clear" w:color="auto" w:fill="auto"/>
          </w:tcPr>
          <w:p w:rsidR="00111EF8" w:rsidRPr="00075D33" w:rsidRDefault="004A179F" w:rsidP="00640076">
            <w:pPr>
              <w:jc w:val="both"/>
              <w:rPr>
                <w:sz w:val="28"/>
                <w:szCs w:val="28"/>
              </w:rPr>
            </w:pPr>
            <w:r w:rsidRPr="00075D33">
              <w:rPr>
                <w:sz w:val="28"/>
                <w:szCs w:val="28"/>
              </w:rPr>
              <w:t>«</w:t>
            </w:r>
            <w:r w:rsidR="00B25F8D" w:rsidRPr="00075D33">
              <w:rPr>
                <w:sz w:val="28"/>
                <w:szCs w:val="28"/>
              </w:rPr>
              <w:t>Изделия различные прочие</w:t>
            </w:r>
            <w:r w:rsidRPr="00075D33">
              <w:rPr>
                <w:sz w:val="28"/>
                <w:szCs w:val="28"/>
              </w:rPr>
              <w:t>»</w:t>
            </w:r>
            <w:r w:rsidR="009039C0" w:rsidRPr="00075D33">
              <w:rPr>
                <w:sz w:val="28"/>
                <w:szCs w:val="28"/>
              </w:rPr>
              <w:t>.</w:t>
            </w:r>
          </w:p>
        </w:tc>
      </w:tr>
      <w:tr w:rsidR="00C249CD" w:rsidRPr="00075D33" w:rsidTr="00111EF8">
        <w:tc>
          <w:tcPr>
            <w:tcW w:w="3119" w:type="dxa"/>
            <w:shd w:val="clear" w:color="auto" w:fill="auto"/>
          </w:tcPr>
          <w:p w:rsidR="00C249CD" w:rsidRPr="00075D33" w:rsidRDefault="00C249CD" w:rsidP="00F304B8">
            <w:pPr>
              <w:jc w:val="both"/>
              <w:rPr>
                <w:sz w:val="28"/>
                <w:szCs w:val="28"/>
                <w:lang w:val="en-US"/>
              </w:rPr>
            </w:pPr>
            <w:r w:rsidRPr="00075D33">
              <w:rPr>
                <w:sz w:val="28"/>
                <w:szCs w:val="28"/>
              </w:rPr>
              <w:t>Предмет закупки</w:t>
            </w:r>
            <w:r w:rsidRPr="00075D33">
              <w:rPr>
                <w:sz w:val="28"/>
                <w:szCs w:val="28"/>
                <w:lang w:val="en-US"/>
              </w:rPr>
              <w:t>:</w:t>
            </w:r>
          </w:p>
        </w:tc>
        <w:tc>
          <w:tcPr>
            <w:tcW w:w="7088" w:type="dxa"/>
            <w:shd w:val="clear" w:color="auto" w:fill="auto"/>
          </w:tcPr>
          <w:p w:rsidR="00B25F8D" w:rsidRPr="00075D33" w:rsidRDefault="00B25F8D" w:rsidP="00CA780A">
            <w:pPr>
              <w:rPr>
                <w:rFonts w:eastAsia="A"/>
                <w:sz w:val="28"/>
                <w:szCs w:val="28"/>
              </w:rPr>
            </w:pPr>
            <w:r w:rsidRPr="00075D33">
              <w:rPr>
                <w:rFonts w:eastAsia="A"/>
                <w:sz w:val="28"/>
                <w:szCs w:val="28"/>
              </w:rPr>
              <w:t xml:space="preserve">Чековая лента с термохимическим покрытием и арочной перфорацией, предназначенная для терминалов управления очередью </w:t>
            </w:r>
            <w:proofErr w:type="spellStart"/>
            <w:r w:rsidRPr="00075D33">
              <w:rPr>
                <w:rFonts w:eastAsia="A"/>
                <w:sz w:val="28"/>
                <w:szCs w:val="28"/>
              </w:rPr>
              <w:t>Qmatic</w:t>
            </w:r>
            <w:proofErr w:type="spellEnd"/>
            <w:r w:rsidRPr="00075D33">
              <w:rPr>
                <w:rFonts w:eastAsia="A"/>
                <w:sz w:val="28"/>
                <w:szCs w:val="28"/>
              </w:rPr>
              <w:t>.</w:t>
            </w:r>
          </w:p>
          <w:p w:rsidR="00B25F8D" w:rsidRPr="00075D33" w:rsidRDefault="00B25F8D" w:rsidP="00CA780A">
            <w:pPr>
              <w:rPr>
                <w:rFonts w:eastAsia="A"/>
                <w:sz w:val="28"/>
                <w:szCs w:val="28"/>
              </w:rPr>
            </w:pPr>
            <w:r w:rsidRPr="00075D33">
              <w:rPr>
                <w:rFonts w:eastAsia="A"/>
                <w:sz w:val="28"/>
                <w:szCs w:val="28"/>
              </w:rPr>
              <w:t>Размер: 60х25</w:t>
            </w:r>
            <w:r w:rsidR="00075D33" w:rsidRPr="00075D33">
              <w:rPr>
                <w:rFonts w:eastAsia="A"/>
                <w:sz w:val="28"/>
                <w:szCs w:val="28"/>
              </w:rPr>
              <w:t>*</w:t>
            </w:r>
            <w:r w:rsidRPr="00075D33">
              <w:rPr>
                <w:rFonts w:eastAsia="A"/>
                <w:sz w:val="28"/>
                <w:szCs w:val="28"/>
              </w:rPr>
              <w:t xml:space="preserve">х2000 </w:t>
            </w:r>
            <w:r w:rsidRPr="00075D33">
              <w:rPr>
                <w:rFonts w:eastAsia="A"/>
                <w:sz w:val="28"/>
                <w:szCs w:val="28"/>
              </w:rPr>
              <w:t>мм/мм/</w:t>
            </w:r>
            <w:r w:rsidR="00075D33" w:rsidRPr="00075D33">
              <w:rPr>
                <w:rFonts w:eastAsia="A"/>
                <w:sz w:val="28"/>
                <w:szCs w:val="28"/>
              </w:rPr>
              <w:t>с</w:t>
            </w:r>
            <w:r w:rsidRPr="00075D33">
              <w:rPr>
                <w:rFonts w:eastAsia="A"/>
                <w:sz w:val="28"/>
                <w:szCs w:val="28"/>
              </w:rPr>
              <w:t>м</w:t>
            </w:r>
            <w:r w:rsidRPr="00075D33">
              <w:rPr>
                <w:rFonts w:eastAsia="A"/>
                <w:sz w:val="28"/>
                <w:szCs w:val="28"/>
              </w:rPr>
              <w:t>.</w:t>
            </w:r>
          </w:p>
          <w:p w:rsidR="00B25F8D" w:rsidRPr="00075D33" w:rsidRDefault="00B25F8D" w:rsidP="00CA780A">
            <w:pPr>
              <w:rPr>
                <w:rFonts w:eastAsia="A"/>
                <w:sz w:val="28"/>
                <w:szCs w:val="28"/>
              </w:rPr>
            </w:pPr>
            <w:r w:rsidRPr="00075D33">
              <w:rPr>
                <w:rFonts w:eastAsia="A"/>
                <w:sz w:val="28"/>
                <w:szCs w:val="28"/>
              </w:rPr>
              <w:t>Плотность: 55 г/м²</w:t>
            </w:r>
          </w:p>
          <w:p w:rsidR="00B25F8D" w:rsidRPr="00075D33" w:rsidRDefault="00B25F8D" w:rsidP="00CA780A">
            <w:pPr>
              <w:rPr>
                <w:rFonts w:eastAsia="A"/>
                <w:sz w:val="28"/>
                <w:szCs w:val="28"/>
              </w:rPr>
            </w:pPr>
          </w:p>
          <w:p w:rsidR="006A0921" w:rsidRPr="00075D33" w:rsidRDefault="00CA780A" w:rsidP="00075D33">
            <w:pPr>
              <w:rPr>
                <w:bCs/>
                <w:sz w:val="28"/>
                <w:szCs w:val="28"/>
              </w:rPr>
            </w:pPr>
            <w:r w:rsidRPr="00075D33">
              <w:rPr>
                <w:rFonts w:eastAsia="A"/>
                <w:sz w:val="28"/>
                <w:szCs w:val="28"/>
              </w:rPr>
              <w:t>*</w:t>
            </w:r>
            <w:r w:rsidR="00075D33" w:rsidRPr="00075D33">
              <w:rPr>
                <w:rFonts w:eastAsia="A"/>
                <w:sz w:val="28"/>
                <w:szCs w:val="28"/>
              </w:rPr>
              <w:t>внутренний</w:t>
            </w:r>
            <w:r w:rsidRPr="00075D33">
              <w:rPr>
                <w:rFonts w:eastAsia="A"/>
                <w:sz w:val="28"/>
                <w:szCs w:val="28"/>
              </w:rPr>
              <w:t xml:space="preserve"> диаметр </w:t>
            </w:r>
            <w:r w:rsidR="00075D33" w:rsidRPr="00075D33">
              <w:rPr>
                <w:rFonts w:eastAsia="A"/>
                <w:sz w:val="28"/>
                <w:szCs w:val="28"/>
              </w:rPr>
              <w:t>втулки</w:t>
            </w:r>
          </w:p>
        </w:tc>
      </w:tr>
      <w:tr w:rsidR="006A0921" w:rsidRPr="00075D33" w:rsidTr="00111EF8">
        <w:tc>
          <w:tcPr>
            <w:tcW w:w="3119" w:type="dxa"/>
            <w:shd w:val="clear" w:color="auto" w:fill="auto"/>
          </w:tcPr>
          <w:p w:rsidR="006A0921" w:rsidRPr="00075D33" w:rsidRDefault="006A0921" w:rsidP="006A0921">
            <w:pPr>
              <w:jc w:val="both"/>
              <w:rPr>
                <w:sz w:val="28"/>
                <w:szCs w:val="28"/>
              </w:rPr>
            </w:pPr>
            <w:r w:rsidRPr="00075D33">
              <w:rPr>
                <w:bCs/>
                <w:sz w:val="28"/>
                <w:szCs w:val="28"/>
              </w:rPr>
              <w:t>Ориентировочный объем закупки</w:t>
            </w:r>
          </w:p>
        </w:tc>
        <w:tc>
          <w:tcPr>
            <w:tcW w:w="7088" w:type="dxa"/>
            <w:shd w:val="clear" w:color="auto" w:fill="auto"/>
          </w:tcPr>
          <w:p w:rsidR="006A0921" w:rsidRPr="00075D33" w:rsidRDefault="00B25F8D" w:rsidP="006A0921">
            <w:pPr>
              <w:rPr>
                <w:bCs/>
                <w:sz w:val="28"/>
                <w:szCs w:val="28"/>
              </w:rPr>
            </w:pPr>
            <w:r w:rsidRPr="00075D33">
              <w:rPr>
                <w:rFonts w:eastAsia="A"/>
                <w:sz w:val="28"/>
                <w:szCs w:val="28"/>
              </w:rPr>
              <w:t>648</w:t>
            </w:r>
            <w:r w:rsidR="009039C0" w:rsidRPr="00075D33">
              <w:rPr>
                <w:rFonts w:eastAsia="A"/>
                <w:sz w:val="28"/>
                <w:szCs w:val="28"/>
              </w:rPr>
              <w:t xml:space="preserve"> шт. (рулонов)</w:t>
            </w:r>
            <w:r w:rsidRPr="00075D33">
              <w:rPr>
                <w:rFonts w:eastAsia="A"/>
                <w:sz w:val="28"/>
                <w:szCs w:val="28"/>
              </w:rPr>
              <w:t xml:space="preserve"> (18 коробок по 36 шт. в коробке)</w:t>
            </w:r>
            <w:r w:rsidR="009039C0" w:rsidRPr="00075D33">
              <w:rPr>
                <w:rFonts w:eastAsia="A"/>
                <w:sz w:val="28"/>
                <w:szCs w:val="28"/>
              </w:rPr>
              <w:t>.</w:t>
            </w:r>
          </w:p>
        </w:tc>
      </w:tr>
      <w:tr w:rsidR="006A0921" w:rsidRPr="00075D33" w:rsidTr="00111EF8">
        <w:tc>
          <w:tcPr>
            <w:tcW w:w="3119" w:type="dxa"/>
            <w:shd w:val="clear" w:color="auto" w:fill="auto"/>
          </w:tcPr>
          <w:p w:rsidR="006A0921" w:rsidRPr="00075D33" w:rsidRDefault="006A0921" w:rsidP="006A0921">
            <w:pPr>
              <w:jc w:val="both"/>
              <w:rPr>
                <w:sz w:val="28"/>
                <w:szCs w:val="28"/>
              </w:rPr>
            </w:pPr>
            <w:r w:rsidRPr="00075D33">
              <w:rPr>
                <w:sz w:val="28"/>
                <w:szCs w:val="28"/>
              </w:rPr>
              <w:t>Ориентировочная стоимость предмета закупки</w:t>
            </w:r>
          </w:p>
        </w:tc>
        <w:tc>
          <w:tcPr>
            <w:tcW w:w="7088" w:type="dxa"/>
            <w:shd w:val="clear" w:color="auto" w:fill="auto"/>
          </w:tcPr>
          <w:p w:rsidR="006A0921" w:rsidRPr="00075D33" w:rsidRDefault="006756C4" w:rsidP="00C45549">
            <w:pPr>
              <w:rPr>
                <w:bCs/>
                <w:sz w:val="28"/>
                <w:szCs w:val="28"/>
              </w:rPr>
            </w:pPr>
            <w:r w:rsidRPr="00075D33">
              <w:rPr>
                <w:rFonts w:eastAsia="A"/>
                <w:sz w:val="28"/>
                <w:szCs w:val="28"/>
              </w:rPr>
              <w:t>Будет определена по результатам проведения процедуры закупки</w:t>
            </w:r>
            <w:r w:rsidR="009039C0" w:rsidRPr="00075D33">
              <w:rPr>
                <w:rFonts w:eastAsia="A"/>
                <w:sz w:val="28"/>
                <w:szCs w:val="28"/>
              </w:rPr>
              <w:t>.</w:t>
            </w:r>
          </w:p>
        </w:tc>
      </w:tr>
      <w:tr w:rsidR="00992B90" w:rsidRPr="00075D33" w:rsidTr="00111EF8">
        <w:tc>
          <w:tcPr>
            <w:tcW w:w="3119" w:type="dxa"/>
            <w:shd w:val="clear" w:color="auto" w:fill="auto"/>
            <w:vAlign w:val="center"/>
          </w:tcPr>
          <w:p w:rsidR="00992B90" w:rsidRPr="00075D33" w:rsidRDefault="00992B90" w:rsidP="00F304B8">
            <w:pPr>
              <w:rPr>
                <w:sz w:val="28"/>
                <w:szCs w:val="28"/>
              </w:rPr>
            </w:pPr>
            <w:r w:rsidRPr="00075D33">
              <w:rPr>
                <w:sz w:val="28"/>
                <w:szCs w:val="28"/>
              </w:rPr>
              <w:t>Наличие финансового источника:</w:t>
            </w:r>
          </w:p>
        </w:tc>
        <w:tc>
          <w:tcPr>
            <w:tcW w:w="7088" w:type="dxa"/>
            <w:shd w:val="clear" w:color="auto" w:fill="auto"/>
          </w:tcPr>
          <w:p w:rsidR="00992B90" w:rsidRPr="00075D33" w:rsidRDefault="00C02EC9" w:rsidP="00C249CD">
            <w:pPr>
              <w:jc w:val="both"/>
              <w:rPr>
                <w:sz w:val="28"/>
                <w:szCs w:val="28"/>
              </w:rPr>
            </w:pPr>
            <w:r w:rsidRPr="00075D33">
              <w:rPr>
                <w:sz w:val="28"/>
                <w:szCs w:val="28"/>
              </w:rPr>
              <w:t>С</w:t>
            </w:r>
            <w:r w:rsidR="00C249CD" w:rsidRPr="00075D33">
              <w:rPr>
                <w:sz w:val="28"/>
                <w:szCs w:val="28"/>
              </w:rPr>
              <w:t>обственные средства Банка</w:t>
            </w:r>
            <w:r w:rsidR="00C45549" w:rsidRPr="00075D33">
              <w:rPr>
                <w:sz w:val="28"/>
                <w:szCs w:val="28"/>
              </w:rPr>
              <w:t>.</w:t>
            </w:r>
          </w:p>
        </w:tc>
      </w:tr>
      <w:tr w:rsidR="009269C9" w:rsidRPr="00075D33" w:rsidTr="00111EF8">
        <w:tc>
          <w:tcPr>
            <w:tcW w:w="3119" w:type="dxa"/>
            <w:shd w:val="clear" w:color="auto" w:fill="auto"/>
            <w:vAlign w:val="center"/>
          </w:tcPr>
          <w:p w:rsidR="009269C9" w:rsidRPr="00075D33" w:rsidRDefault="009269C9" w:rsidP="00F304B8">
            <w:pPr>
              <w:rPr>
                <w:sz w:val="28"/>
                <w:szCs w:val="28"/>
              </w:rPr>
            </w:pPr>
            <w:r w:rsidRPr="00075D33">
              <w:rPr>
                <w:sz w:val="28"/>
                <w:szCs w:val="28"/>
              </w:rPr>
              <w:t>Требование к участникам:</w:t>
            </w:r>
          </w:p>
        </w:tc>
        <w:tc>
          <w:tcPr>
            <w:tcW w:w="7088" w:type="dxa"/>
            <w:shd w:val="clear" w:color="auto" w:fill="auto"/>
          </w:tcPr>
          <w:p w:rsidR="00291FBD" w:rsidRPr="00075D33" w:rsidRDefault="00291FBD" w:rsidP="00291FBD">
            <w:pPr>
              <w:jc w:val="both"/>
              <w:rPr>
                <w:sz w:val="28"/>
                <w:szCs w:val="28"/>
              </w:rPr>
            </w:pPr>
            <w:r w:rsidRPr="00075D33">
              <w:rPr>
                <w:sz w:val="28"/>
                <w:szCs w:val="28"/>
              </w:rPr>
              <w:t>К участию в процедуре допускаются юридические лица</w:t>
            </w:r>
            <w:r w:rsidR="00CE31A0" w:rsidRPr="00075D33">
              <w:rPr>
                <w:sz w:val="28"/>
                <w:szCs w:val="28"/>
              </w:rPr>
              <w:t xml:space="preserve"> </w:t>
            </w:r>
            <w:r w:rsidRPr="00075D33">
              <w:rPr>
                <w:sz w:val="28"/>
                <w:szCs w:val="28"/>
              </w:rPr>
              <w:t>– резиденты</w:t>
            </w:r>
            <w:r w:rsidR="003B7E24" w:rsidRPr="00075D33">
              <w:rPr>
                <w:sz w:val="28"/>
                <w:szCs w:val="28"/>
              </w:rPr>
              <w:t xml:space="preserve"> </w:t>
            </w:r>
            <w:r w:rsidRPr="00075D33">
              <w:rPr>
                <w:sz w:val="28"/>
                <w:szCs w:val="28"/>
              </w:rPr>
              <w:t>Республики Беларусь</w:t>
            </w:r>
            <w:r w:rsidR="00B25F8D" w:rsidRPr="00075D33">
              <w:rPr>
                <w:sz w:val="28"/>
                <w:szCs w:val="28"/>
              </w:rPr>
              <w:t xml:space="preserve"> независимо от формы собственности</w:t>
            </w:r>
            <w:r w:rsidRPr="00075D33">
              <w:rPr>
                <w:sz w:val="28"/>
                <w:szCs w:val="28"/>
              </w:rPr>
              <w:t>.</w:t>
            </w:r>
          </w:p>
          <w:p w:rsidR="00291FBD" w:rsidRPr="00075D33" w:rsidRDefault="00291FBD" w:rsidP="00291FBD">
            <w:pPr>
              <w:jc w:val="both"/>
              <w:rPr>
                <w:sz w:val="28"/>
                <w:szCs w:val="28"/>
              </w:rPr>
            </w:pPr>
            <w:r w:rsidRPr="00075D33">
              <w:rPr>
                <w:sz w:val="28"/>
                <w:szCs w:val="28"/>
              </w:rPr>
              <w:t>К участию в процедуре закупки не допускаются:</w:t>
            </w:r>
          </w:p>
          <w:p w:rsidR="00291FBD" w:rsidRPr="00075D33" w:rsidRDefault="00C75A25" w:rsidP="00291FBD">
            <w:pPr>
              <w:jc w:val="both"/>
              <w:rPr>
                <w:sz w:val="28"/>
                <w:szCs w:val="28"/>
              </w:rPr>
            </w:pPr>
            <w:r w:rsidRPr="00075D33">
              <w:rPr>
                <w:sz w:val="28"/>
                <w:szCs w:val="28"/>
              </w:rPr>
              <w:t>1.</w:t>
            </w:r>
            <w:r w:rsidRPr="00075D33">
              <w:rPr>
                <w:sz w:val="28"/>
                <w:szCs w:val="28"/>
                <w:lang w:val="en-US"/>
              </w:rPr>
              <w:t> </w:t>
            </w:r>
            <w:r w:rsidR="00291FBD" w:rsidRPr="00075D33">
              <w:rPr>
                <w:sz w:val="28"/>
                <w:szCs w:val="28"/>
              </w:rPr>
              <w:t>юридическое лицо, находящееся в процессе ликвидации, реорганизации (за исключением юридического лица, к которому присоеди</w:t>
            </w:r>
            <w:r w:rsidR="00693D4E" w:rsidRPr="00075D33">
              <w:rPr>
                <w:sz w:val="28"/>
                <w:szCs w:val="28"/>
              </w:rPr>
              <w:t>няется другое юридическое лицо)</w:t>
            </w:r>
            <w:r w:rsidR="00291FBD" w:rsidRPr="00075D33">
              <w:rPr>
                <w:sz w:val="28"/>
                <w:szCs w:val="28"/>
              </w:rPr>
              <w:t>;</w:t>
            </w:r>
          </w:p>
          <w:p w:rsidR="00291FBD" w:rsidRPr="00075D33" w:rsidRDefault="00C75A25" w:rsidP="00291FBD">
            <w:pPr>
              <w:jc w:val="both"/>
              <w:rPr>
                <w:sz w:val="28"/>
                <w:szCs w:val="28"/>
              </w:rPr>
            </w:pPr>
            <w:r w:rsidRPr="00075D33">
              <w:rPr>
                <w:sz w:val="28"/>
                <w:szCs w:val="28"/>
              </w:rPr>
              <w:t>2.</w:t>
            </w:r>
            <w:r w:rsidRPr="00075D33">
              <w:rPr>
                <w:sz w:val="28"/>
                <w:szCs w:val="28"/>
                <w:lang w:val="en-US"/>
              </w:rPr>
              <w:t> </w:t>
            </w:r>
            <w:r w:rsidR="00291FBD" w:rsidRPr="00075D33">
              <w:rPr>
                <w:sz w:val="28"/>
                <w:szCs w:val="28"/>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w:t>
            </w:r>
            <w:r w:rsidR="00CE31A0" w:rsidRPr="00075D33">
              <w:rPr>
                <w:sz w:val="28"/>
                <w:szCs w:val="28"/>
              </w:rPr>
              <w:t>е</w:t>
            </w:r>
            <w:r w:rsidR="00291FBD" w:rsidRPr="00075D33">
              <w:rPr>
                <w:sz w:val="28"/>
                <w:szCs w:val="28"/>
              </w:rPr>
              <w:t xml:space="preserve">ся в процедуре экономической несостоятельности </w:t>
            </w:r>
            <w:r w:rsidR="00291FBD" w:rsidRPr="00075D33">
              <w:rPr>
                <w:sz w:val="28"/>
                <w:szCs w:val="28"/>
              </w:rPr>
              <w:lastRenderedPageBreak/>
              <w:t>(банкротства), применяемой в целях восстановления платежеспособности (санации);</w:t>
            </w:r>
          </w:p>
          <w:p w:rsidR="00291FBD" w:rsidRPr="00075D33" w:rsidRDefault="00291FBD" w:rsidP="00291FBD">
            <w:pPr>
              <w:jc w:val="both"/>
              <w:rPr>
                <w:sz w:val="28"/>
                <w:szCs w:val="28"/>
              </w:rPr>
            </w:pPr>
            <w:r w:rsidRPr="00075D33">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9269C9" w:rsidRPr="00075D33" w:rsidRDefault="003B7E24" w:rsidP="00CE31A0">
            <w:pPr>
              <w:jc w:val="both"/>
              <w:rPr>
                <w:sz w:val="28"/>
                <w:szCs w:val="28"/>
              </w:rPr>
            </w:pPr>
            <w:r w:rsidRPr="00075D33">
              <w:rPr>
                <w:sz w:val="28"/>
                <w:szCs w:val="28"/>
              </w:rPr>
              <w:t>4</w:t>
            </w:r>
            <w:r w:rsidR="00C75A25" w:rsidRPr="00075D33">
              <w:rPr>
                <w:sz w:val="28"/>
                <w:szCs w:val="28"/>
              </w:rPr>
              <w:t>.</w:t>
            </w:r>
            <w:r w:rsidR="00C75A25" w:rsidRPr="00075D33">
              <w:rPr>
                <w:sz w:val="28"/>
                <w:szCs w:val="28"/>
                <w:lang w:val="en-US"/>
              </w:rPr>
              <w:t> </w:t>
            </w:r>
            <w:r w:rsidR="00291FBD" w:rsidRPr="00075D33">
              <w:rPr>
                <w:sz w:val="28"/>
                <w:szCs w:val="28"/>
              </w:rPr>
              <w:t>юридическое лицо, представивш</w:t>
            </w:r>
            <w:r w:rsidR="00CE31A0" w:rsidRPr="00075D33">
              <w:rPr>
                <w:sz w:val="28"/>
                <w:szCs w:val="28"/>
              </w:rPr>
              <w:t>ее</w:t>
            </w:r>
            <w:r w:rsidR="00291FBD" w:rsidRPr="00075D33">
              <w:rPr>
                <w:sz w:val="28"/>
                <w:szCs w:val="28"/>
              </w:rPr>
              <w:t xml:space="preserve"> недостоверную информацию о себе.</w:t>
            </w:r>
          </w:p>
        </w:tc>
      </w:tr>
      <w:tr w:rsidR="00426359" w:rsidRPr="00075D33" w:rsidTr="00111EF8">
        <w:tc>
          <w:tcPr>
            <w:tcW w:w="3119" w:type="dxa"/>
            <w:shd w:val="clear" w:color="auto" w:fill="auto"/>
            <w:vAlign w:val="center"/>
          </w:tcPr>
          <w:p w:rsidR="00426359" w:rsidRPr="00075D33" w:rsidRDefault="00291FBD" w:rsidP="00F97628">
            <w:pPr>
              <w:rPr>
                <w:sz w:val="28"/>
                <w:szCs w:val="28"/>
              </w:rPr>
            </w:pPr>
            <w:r w:rsidRPr="00075D33">
              <w:rPr>
                <w:sz w:val="28"/>
                <w:szCs w:val="28"/>
              </w:rPr>
              <w:lastRenderedPageBreak/>
              <w:t>Срок и место поставки</w:t>
            </w:r>
            <w:r w:rsidR="00C115E6" w:rsidRPr="00075D33">
              <w:rPr>
                <w:sz w:val="28"/>
                <w:szCs w:val="28"/>
              </w:rPr>
              <w:t xml:space="preserve"> </w:t>
            </w:r>
          </w:p>
        </w:tc>
        <w:tc>
          <w:tcPr>
            <w:tcW w:w="7088" w:type="dxa"/>
            <w:shd w:val="clear" w:color="auto" w:fill="auto"/>
          </w:tcPr>
          <w:p w:rsidR="00426359" w:rsidRPr="00075D33" w:rsidRDefault="002F34AB" w:rsidP="00B25F8D">
            <w:pPr>
              <w:jc w:val="both"/>
              <w:rPr>
                <w:sz w:val="28"/>
                <w:szCs w:val="28"/>
              </w:rPr>
            </w:pPr>
            <w:r w:rsidRPr="00075D33">
              <w:rPr>
                <w:sz w:val="28"/>
                <w:szCs w:val="28"/>
              </w:rPr>
              <w:t xml:space="preserve">Доставка осуществляется силами и за счет средств Участника </w:t>
            </w:r>
            <w:r w:rsidR="00FA651A" w:rsidRPr="00075D33">
              <w:rPr>
                <w:sz w:val="28"/>
                <w:szCs w:val="28"/>
              </w:rPr>
              <w:t xml:space="preserve">(Поставщика) </w:t>
            </w:r>
            <w:r w:rsidRPr="00075D33">
              <w:rPr>
                <w:sz w:val="28"/>
                <w:szCs w:val="28"/>
              </w:rPr>
              <w:t>в</w:t>
            </w:r>
            <w:r w:rsidR="005917BC" w:rsidRPr="00075D33">
              <w:rPr>
                <w:sz w:val="28"/>
                <w:szCs w:val="28"/>
              </w:rPr>
              <w:t xml:space="preserve"> течение </w:t>
            </w:r>
            <w:r w:rsidR="00E56E03" w:rsidRPr="00075D33">
              <w:rPr>
                <w:sz w:val="28"/>
                <w:szCs w:val="28"/>
              </w:rPr>
              <w:t>10 рабочих</w:t>
            </w:r>
            <w:r w:rsidR="005917BC" w:rsidRPr="00075D33">
              <w:rPr>
                <w:sz w:val="28"/>
                <w:szCs w:val="28"/>
              </w:rPr>
              <w:t xml:space="preserve"> дней </w:t>
            </w:r>
            <w:r w:rsidR="00CE31A0" w:rsidRPr="00075D33">
              <w:rPr>
                <w:sz w:val="28"/>
                <w:szCs w:val="28"/>
              </w:rPr>
              <w:t xml:space="preserve">с момента </w:t>
            </w:r>
            <w:r w:rsidR="00FA651A" w:rsidRPr="00075D33">
              <w:rPr>
                <w:sz w:val="28"/>
                <w:szCs w:val="28"/>
              </w:rPr>
              <w:t>подписания договора поставки обеими сторонами на склад Заказчика (Покупателя) по адресу: г.</w:t>
            </w:r>
            <w:r w:rsidR="00B25F8D" w:rsidRPr="00075D33">
              <w:rPr>
                <w:sz w:val="28"/>
                <w:szCs w:val="28"/>
              </w:rPr>
              <w:t> </w:t>
            </w:r>
            <w:r w:rsidR="00FA651A" w:rsidRPr="00075D33">
              <w:rPr>
                <w:sz w:val="28"/>
                <w:szCs w:val="28"/>
              </w:rPr>
              <w:t>Минск, проспект Независимости, 32А-1.</w:t>
            </w:r>
          </w:p>
        </w:tc>
      </w:tr>
      <w:tr w:rsidR="00291FBD" w:rsidRPr="00075D33" w:rsidTr="00111EF8">
        <w:tc>
          <w:tcPr>
            <w:tcW w:w="3119" w:type="dxa"/>
            <w:shd w:val="clear" w:color="auto" w:fill="auto"/>
            <w:vAlign w:val="center"/>
          </w:tcPr>
          <w:p w:rsidR="00291FBD" w:rsidRPr="00075D33" w:rsidRDefault="00291FBD" w:rsidP="00965FDA">
            <w:pPr>
              <w:rPr>
                <w:sz w:val="28"/>
                <w:szCs w:val="28"/>
              </w:rPr>
            </w:pPr>
            <w:r w:rsidRPr="00075D33">
              <w:rPr>
                <w:sz w:val="28"/>
                <w:szCs w:val="28"/>
              </w:rPr>
              <w:t xml:space="preserve">Дополнительные требования к предмету закупки: </w:t>
            </w:r>
          </w:p>
        </w:tc>
        <w:tc>
          <w:tcPr>
            <w:tcW w:w="7088" w:type="dxa"/>
            <w:shd w:val="clear" w:color="auto" w:fill="auto"/>
          </w:tcPr>
          <w:p w:rsidR="00440ECC" w:rsidRPr="00075D33" w:rsidRDefault="00440ECC" w:rsidP="00440ECC">
            <w:pPr>
              <w:shd w:val="clear" w:color="auto" w:fill="FFFFFF" w:themeFill="background1"/>
              <w:ind w:right="117" w:firstLine="633"/>
              <w:jc w:val="both"/>
              <w:rPr>
                <w:rFonts w:eastAsia="A"/>
                <w:sz w:val="28"/>
                <w:szCs w:val="28"/>
              </w:rPr>
            </w:pPr>
            <w:r w:rsidRPr="00075D33">
              <w:rPr>
                <w:rFonts w:eastAsia="A"/>
                <w:sz w:val="28"/>
                <w:szCs w:val="28"/>
              </w:rPr>
              <w:t xml:space="preserve">Участник представляет предложение </w:t>
            </w:r>
            <w:r w:rsidR="00284D9A" w:rsidRPr="00075D33">
              <w:rPr>
                <w:rFonts w:eastAsia="A"/>
                <w:sz w:val="28"/>
                <w:szCs w:val="28"/>
              </w:rPr>
              <w:t>в целом по предмету закупки с указанием цены за единицу</w:t>
            </w:r>
            <w:r w:rsidRPr="00075D33">
              <w:rPr>
                <w:rFonts w:eastAsia="A"/>
                <w:sz w:val="28"/>
                <w:szCs w:val="28"/>
              </w:rPr>
              <w:t xml:space="preserve">. </w:t>
            </w:r>
            <w:r w:rsidR="007F6141" w:rsidRPr="00075D33">
              <w:rPr>
                <w:rFonts w:eastAsia="A"/>
                <w:sz w:val="28"/>
                <w:szCs w:val="28"/>
              </w:rPr>
              <w:t xml:space="preserve">Если предложение Участника не соответствует каким-либо </w:t>
            </w:r>
            <w:r w:rsidR="00284D9A" w:rsidRPr="00075D33">
              <w:rPr>
                <w:rFonts w:eastAsia="A"/>
                <w:sz w:val="28"/>
                <w:szCs w:val="28"/>
              </w:rPr>
              <w:t>требованиям Заказчика</w:t>
            </w:r>
            <w:r w:rsidR="007F6141" w:rsidRPr="00075D33">
              <w:rPr>
                <w:rFonts w:eastAsia="A"/>
                <w:sz w:val="28"/>
                <w:szCs w:val="28"/>
              </w:rPr>
              <w:t xml:space="preserve">, то такое </w:t>
            </w:r>
            <w:r w:rsidR="00284D9A" w:rsidRPr="00075D33">
              <w:rPr>
                <w:rFonts w:eastAsia="A"/>
                <w:sz w:val="28"/>
                <w:szCs w:val="28"/>
              </w:rPr>
              <w:t>ценовое</w:t>
            </w:r>
            <w:r w:rsidR="007F6141" w:rsidRPr="00075D33">
              <w:rPr>
                <w:rFonts w:eastAsia="A"/>
                <w:sz w:val="28"/>
                <w:szCs w:val="28"/>
              </w:rPr>
              <w:t xml:space="preserve"> предложение отклоняется как несоответствующее требованиям.</w:t>
            </w:r>
            <w:r w:rsidRPr="00075D33">
              <w:rPr>
                <w:rFonts w:eastAsia="A"/>
                <w:sz w:val="28"/>
                <w:szCs w:val="28"/>
              </w:rPr>
              <w:t xml:space="preserve"> Участник имеет право представить только одно предложение (за исключением случая проведения переговоров</w:t>
            </w:r>
            <w:r w:rsidR="00284D9A" w:rsidRPr="00075D33">
              <w:rPr>
                <w:rFonts w:eastAsia="A"/>
                <w:sz w:val="28"/>
                <w:szCs w:val="28"/>
              </w:rPr>
              <w:t xml:space="preserve"> по снижению цены</w:t>
            </w:r>
            <w:r w:rsidRPr="00075D33">
              <w:rPr>
                <w:rFonts w:eastAsia="A"/>
                <w:sz w:val="28"/>
                <w:szCs w:val="28"/>
              </w:rPr>
              <w:t>).</w:t>
            </w:r>
          </w:p>
          <w:p w:rsidR="00440ECC" w:rsidRPr="00075D33" w:rsidRDefault="00440ECC" w:rsidP="00440ECC">
            <w:pPr>
              <w:shd w:val="clear" w:color="auto" w:fill="FFFFFF" w:themeFill="background1"/>
              <w:ind w:firstLine="709"/>
              <w:jc w:val="both"/>
              <w:rPr>
                <w:rFonts w:eastAsia="A"/>
                <w:sz w:val="28"/>
                <w:szCs w:val="28"/>
              </w:rPr>
            </w:pPr>
            <w:r w:rsidRPr="00075D33">
              <w:rPr>
                <w:rFonts w:eastAsia="A"/>
                <w:sz w:val="28"/>
                <w:szCs w:val="28"/>
              </w:rPr>
              <w:t xml:space="preserve">Стоимость в </w:t>
            </w:r>
            <w:r w:rsidR="007F6141" w:rsidRPr="00075D33">
              <w:rPr>
                <w:rFonts w:eastAsia="A"/>
                <w:sz w:val="28"/>
                <w:szCs w:val="28"/>
              </w:rPr>
              <w:t>коммерческом</w:t>
            </w:r>
            <w:r w:rsidRPr="00075D33">
              <w:rPr>
                <w:rFonts w:eastAsia="A"/>
                <w:sz w:val="28"/>
                <w:szCs w:val="28"/>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075D33">
              <w:rPr>
                <w:rFonts w:eastAsia="A"/>
                <w:sz w:val="28"/>
                <w:szCs w:val="28"/>
              </w:rPr>
              <w:t>коммерческом</w:t>
            </w:r>
            <w:r w:rsidRPr="00075D33">
              <w:rPr>
                <w:rFonts w:eastAsia="A"/>
                <w:sz w:val="28"/>
                <w:szCs w:val="28"/>
              </w:rPr>
              <w:t xml:space="preserve"> предложении Участника. Указанные в </w:t>
            </w:r>
            <w:r w:rsidR="007F6141" w:rsidRPr="00075D33">
              <w:rPr>
                <w:rFonts w:eastAsia="A"/>
                <w:sz w:val="28"/>
                <w:szCs w:val="28"/>
              </w:rPr>
              <w:t>коммерческом</w:t>
            </w:r>
            <w:r w:rsidRPr="00075D33">
              <w:rPr>
                <w:rFonts w:eastAsia="A"/>
                <w:sz w:val="28"/>
                <w:szCs w:val="28"/>
              </w:rPr>
              <w:t xml:space="preserve"> предложении цены являются окончательными. Изменение стоимости, указанной в </w:t>
            </w:r>
            <w:r w:rsidR="007F6141" w:rsidRPr="00075D33">
              <w:rPr>
                <w:rFonts w:eastAsia="A"/>
                <w:sz w:val="28"/>
                <w:szCs w:val="28"/>
              </w:rPr>
              <w:t>коммерческом</w:t>
            </w:r>
            <w:r w:rsidRPr="00075D33">
              <w:rPr>
                <w:rFonts w:eastAsia="A"/>
                <w:sz w:val="28"/>
                <w:szCs w:val="28"/>
              </w:rPr>
              <w:t xml:space="preserve"> предложении,</w:t>
            </w:r>
            <w:r w:rsidR="00693D4E" w:rsidRPr="00075D33">
              <w:rPr>
                <w:rFonts w:eastAsia="A"/>
                <w:sz w:val="28"/>
                <w:szCs w:val="28"/>
              </w:rPr>
              <w:t xml:space="preserve"> </w:t>
            </w:r>
            <w:r w:rsidRPr="00075D33">
              <w:rPr>
                <w:rFonts w:eastAsia="A"/>
                <w:sz w:val="28"/>
                <w:szCs w:val="28"/>
              </w:rPr>
              <w:t>возможно</w:t>
            </w:r>
            <w:r w:rsidR="00693D4E" w:rsidRPr="00075D33">
              <w:rPr>
                <w:rFonts w:eastAsia="A"/>
                <w:sz w:val="28"/>
                <w:szCs w:val="28"/>
              </w:rPr>
              <w:t xml:space="preserve"> </w:t>
            </w:r>
            <w:r w:rsidRPr="00075D33">
              <w:rPr>
                <w:rFonts w:eastAsia="A"/>
                <w:sz w:val="28"/>
                <w:szCs w:val="28"/>
              </w:rPr>
              <w:t>только при проведении переговоров по снижению цены.</w:t>
            </w:r>
          </w:p>
          <w:p w:rsidR="004153A2" w:rsidRPr="00075D33" w:rsidRDefault="00440ECC" w:rsidP="007F6141">
            <w:pPr>
              <w:ind w:right="117"/>
              <w:jc w:val="both"/>
              <w:rPr>
                <w:sz w:val="28"/>
                <w:szCs w:val="28"/>
              </w:rPr>
            </w:pPr>
            <w:r w:rsidRPr="00075D33">
              <w:rPr>
                <w:rFonts w:eastAsia="A"/>
                <w:sz w:val="28"/>
                <w:szCs w:val="28"/>
              </w:rPr>
              <w:t xml:space="preserve">Цены из </w:t>
            </w:r>
            <w:r w:rsidR="007F6141" w:rsidRPr="00075D33">
              <w:rPr>
                <w:rFonts w:eastAsia="A"/>
                <w:sz w:val="28"/>
                <w:szCs w:val="28"/>
              </w:rPr>
              <w:t>коммерческого</w:t>
            </w:r>
            <w:r w:rsidRPr="00075D33">
              <w:rPr>
                <w:rFonts w:eastAsia="A"/>
                <w:sz w:val="28"/>
                <w:szCs w:val="28"/>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075D33">
              <w:rPr>
                <w:rFonts w:eastAsia="A"/>
                <w:sz w:val="28"/>
                <w:szCs w:val="28"/>
              </w:rPr>
              <w:t>коммерческом</w:t>
            </w:r>
            <w:r w:rsidRPr="00075D33">
              <w:rPr>
                <w:rFonts w:eastAsia="A"/>
                <w:sz w:val="28"/>
                <w:szCs w:val="28"/>
              </w:rPr>
              <w:t>у предложению Участника.</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lastRenderedPageBreak/>
              <w:t>Критерии и способ оценки участников процедуры закупки:</w:t>
            </w:r>
          </w:p>
        </w:tc>
        <w:tc>
          <w:tcPr>
            <w:tcW w:w="7088" w:type="dxa"/>
            <w:shd w:val="clear" w:color="auto" w:fill="auto"/>
          </w:tcPr>
          <w:p w:rsidR="00F97628" w:rsidRPr="00075D33" w:rsidRDefault="00F97628" w:rsidP="00474353">
            <w:pPr>
              <w:shd w:val="clear" w:color="auto" w:fill="FFFFFF" w:themeFill="background1"/>
              <w:jc w:val="both"/>
              <w:rPr>
                <w:rFonts w:eastAsia="A"/>
                <w:sz w:val="28"/>
                <w:szCs w:val="28"/>
              </w:rPr>
            </w:pPr>
            <w:r w:rsidRPr="00075D33">
              <w:rPr>
                <w:sz w:val="28"/>
                <w:szCs w:val="28"/>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сумму за </w:t>
            </w:r>
            <w:r w:rsidRPr="00075D33">
              <w:rPr>
                <w:sz w:val="28"/>
              </w:rPr>
              <w:t>закупку.</w:t>
            </w:r>
            <w:r w:rsidRPr="00075D33">
              <w:rPr>
                <w:rFonts w:eastAsia="A"/>
                <w:sz w:val="28"/>
                <w:szCs w:val="28"/>
              </w:rPr>
              <w:t xml:space="preserve"> При наличии нескольких коммерческих предложений с одной минимально низкой ценой дополнительно буд</w:t>
            </w:r>
            <w:r w:rsidR="00474353" w:rsidRPr="00075D33">
              <w:rPr>
                <w:rFonts w:eastAsia="A"/>
                <w:sz w:val="28"/>
                <w:szCs w:val="28"/>
              </w:rPr>
              <w:t>е</w:t>
            </w:r>
            <w:r w:rsidRPr="00075D33">
              <w:rPr>
                <w:rFonts w:eastAsia="A"/>
                <w:sz w:val="28"/>
                <w:szCs w:val="28"/>
              </w:rPr>
              <w:t>т учитываться следующий критерий: срок поставки (наилучшее условие - наименьший срок поставки товара).</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t>Обязательные условия к предоставлению коммерческого предложения:</w:t>
            </w:r>
          </w:p>
        </w:tc>
        <w:tc>
          <w:tcPr>
            <w:tcW w:w="7088" w:type="dxa"/>
            <w:shd w:val="clear" w:color="auto" w:fill="auto"/>
          </w:tcPr>
          <w:p w:rsidR="00954D72" w:rsidRPr="00075D33" w:rsidRDefault="00954D72" w:rsidP="00954D72">
            <w:pPr>
              <w:autoSpaceDE w:val="0"/>
              <w:autoSpaceDN w:val="0"/>
              <w:adjustRightInd w:val="0"/>
              <w:jc w:val="both"/>
              <w:rPr>
                <w:rFonts w:eastAsia="A"/>
                <w:sz w:val="28"/>
                <w:szCs w:val="28"/>
              </w:rPr>
            </w:pPr>
            <w:r w:rsidRPr="00075D33">
              <w:rPr>
                <w:rFonts w:eastAsia="A"/>
                <w:sz w:val="28"/>
                <w:szCs w:val="28"/>
              </w:rPr>
              <w:t>Не допускается предоставление коммерческого предложения с указанием диапазонов стоимости.</w:t>
            </w:r>
          </w:p>
          <w:p w:rsidR="00954D72" w:rsidRPr="00075D33" w:rsidRDefault="00954D72" w:rsidP="00954D72">
            <w:pPr>
              <w:autoSpaceDE w:val="0"/>
              <w:autoSpaceDN w:val="0"/>
              <w:adjustRightInd w:val="0"/>
              <w:jc w:val="both"/>
              <w:rPr>
                <w:rFonts w:eastAsia="A"/>
                <w:sz w:val="28"/>
                <w:szCs w:val="28"/>
              </w:rPr>
            </w:pPr>
            <w:r w:rsidRPr="00075D33">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954D72" w:rsidRPr="00075D33" w:rsidRDefault="00954D72" w:rsidP="00954D72">
            <w:pPr>
              <w:shd w:val="clear" w:color="auto" w:fill="FFFFFF" w:themeFill="background1"/>
              <w:jc w:val="both"/>
              <w:rPr>
                <w:rFonts w:eastAsia="A"/>
                <w:sz w:val="28"/>
                <w:szCs w:val="28"/>
              </w:rPr>
            </w:pPr>
            <w:r w:rsidRPr="00075D33">
              <w:rPr>
                <w:rFonts w:eastAsia="A"/>
                <w:sz w:val="28"/>
                <w:szCs w:val="28"/>
              </w:rPr>
              <w:t>Указанные в коммерческом предложени</w:t>
            </w:r>
            <w:r w:rsidR="00474353" w:rsidRPr="00075D33">
              <w:rPr>
                <w:rFonts w:eastAsia="A"/>
                <w:sz w:val="28"/>
                <w:szCs w:val="28"/>
              </w:rPr>
              <w:t>и цены являются окончательными.</w:t>
            </w:r>
          </w:p>
          <w:p w:rsidR="00F97628" w:rsidRPr="00075D33" w:rsidRDefault="00954D72" w:rsidP="00954D72">
            <w:pPr>
              <w:autoSpaceDE w:val="0"/>
              <w:autoSpaceDN w:val="0"/>
              <w:adjustRightInd w:val="0"/>
              <w:jc w:val="both"/>
              <w:rPr>
                <w:i/>
                <w:sz w:val="28"/>
                <w:szCs w:val="28"/>
              </w:rPr>
            </w:pPr>
            <w:r w:rsidRPr="00075D33">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075D33" w:rsidTr="00111EF8">
        <w:tc>
          <w:tcPr>
            <w:tcW w:w="3119" w:type="dxa"/>
            <w:shd w:val="clear" w:color="auto" w:fill="auto"/>
            <w:vAlign w:val="center"/>
          </w:tcPr>
          <w:p w:rsidR="00F97628" w:rsidRPr="00075D33" w:rsidRDefault="00F97628" w:rsidP="00F97628">
            <w:pPr>
              <w:rPr>
                <w:sz w:val="28"/>
                <w:szCs w:val="28"/>
              </w:rPr>
            </w:pPr>
          </w:p>
          <w:p w:rsidR="00F97628" w:rsidRPr="00075D33" w:rsidRDefault="00F97628" w:rsidP="00F97628">
            <w:pPr>
              <w:rPr>
                <w:sz w:val="28"/>
                <w:szCs w:val="28"/>
              </w:rPr>
            </w:pPr>
            <w:r w:rsidRPr="00075D33">
              <w:rPr>
                <w:sz w:val="28"/>
                <w:szCs w:val="28"/>
              </w:rPr>
              <w:t>Требования Заказчика к оформлению коммерческого предложения</w:t>
            </w:r>
          </w:p>
        </w:tc>
        <w:tc>
          <w:tcPr>
            <w:tcW w:w="7088" w:type="dxa"/>
            <w:shd w:val="clear" w:color="auto" w:fill="auto"/>
          </w:tcPr>
          <w:p w:rsidR="00F97628" w:rsidRPr="00075D33" w:rsidRDefault="00F97628" w:rsidP="00F97628">
            <w:pPr>
              <w:autoSpaceDE w:val="0"/>
              <w:autoSpaceDN w:val="0"/>
              <w:adjustRightInd w:val="0"/>
              <w:jc w:val="both"/>
              <w:rPr>
                <w:sz w:val="28"/>
                <w:szCs w:val="28"/>
              </w:rPr>
            </w:pPr>
            <w:r w:rsidRPr="00075D33">
              <w:rPr>
                <w:sz w:val="28"/>
                <w:szCs w:val="28"/>
              </w:rPr>
              <w:t>Коммерческое предложение должно быть представлено на фирменном бланке участника и содержать:</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полное наименование уча</w:t>
            </w:r>
            <w:r w:rsidR="00716EA0" w:rsidRPr="00075D33">
              <w:rPr>
                <w:sz w:val="28"/>
                <w:szCs w:val="28"/>
              </w:rPr>
              <w:t>стника - для юридического лица;</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сфера деятельности участника;</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УНП и т.п. сведения участника;</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юридический адрес участника, его почтовый адрес (в случае если он не совпадает с юридическим адресом);</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фамилию, имя и отчество (если таковое имеется) контактного лица (при наличии);</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адрес электронной почты (при наличии);</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номер телефона участника;</w:t>
            </w:r>
          </w:p>
          <w:p w:rsidR="00F97628" w:rsidRPr="00075D33" w:rsidRDefault="00716EA0" w:rsidP="00F97628">
            <w:pPr>
              <w:pStyle w:val="ab"/>
              <w:numPr>
                <w:ilvl w:val="0"/>
                <w:numId w:val="5"/>
              </w:numPr>
              <w:autoSpaceDE w:val="0"/>
              <w:autoSpaceDN w:val="0"/>
              <w:adjustRightInd w:val="0"/>
              <w:jc w:val="both"/>
              <w:rPr>
                <w:sz w:val="28"/>
                <w:szCs w:val="28"/>
              </w:rPr>
            </w:pPr>
            <w:r w:rsidRPr="00075D33">
              <w:rPr>
                <w:rFonts w:eastAsia="A"/>
                <w:sz w:val="28"/>
                <w:szCs w:val="28"/>
              </w:rPr>
              <w:t>стоимость в белорусских рублях (BYN) с НДС</w:t>
            </w:r>
            <w:r w:rsidR="00F97628" w:rsidRPr="00075D33">
              <w:rPr>
                <w:sz w:val="28"/>
                <w:szCs w:val="28"/>
              </w:rPr>
              <w:t>;</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 xml:space="preserve">сроки и условия </w:t>
            </w:r>
            <w:r w:rsidR="00D0501E" w:rsidRPr="00075D33">
              <w:rPr>
                <w:sz w:val="28"/>
                <w:szCs w:val="28"/>
              </w:rPr>
              <w:t>поставки</w:t>
            </w:r>
            <w:r w:rsidRPr="00075D33">
              <w:rPr>
                <w:sz w:val="28"/>
                <w:szCs w:val="28"/>
              </w:rPr>
              <w:t>;</w:t>
            </w:r>
          </w:p>
          <w:p w:rsidR="00F97628" w:rsidRPr="00075D33" w:rsidRDefault="00F97628" w:rsidP="00F97628">
            <w:pPr>
              <w:pStyle w:val="ab"/>
              <w:numPr>
                <w:ilvl w:val="0"/>
                <w:numId w:val="5"/>
              </w:numPr>
              <w:autoSpaceDE w:val="0"/>
              <w:autoSpaceDN w:val="0"/>
              <w:adjustRightInd w:val="0"/>
              <w:jc w:val="both"/>
              <w:rPr>
                <w:sz w:val="28"/>
                <w:szCs w:val="28"/>
              </w:rPr>
            </w:pPr>
            <w:r w:rsidRPr="00075D33">
              <w:rPr>
                <w:sz w:val="28"/>
                <w:szCs w:val="28"/>
              </w:rPr>
              <w:t>условия оплаты;</w:t>
            </w:r>
          </w:p>
          <w:p w:rsidR="00F97628" w:rsidRPr="00075D33" w:rsidRDefault="00F97628" w:rsidP="00F97628">
            <w:pPr>
              <w:autoSpaceDE w:val="0"/>
              <w:autoSpaceDN w:val="0"/>
              <w:adjustRightInd w:val="0"/>
              <w:ind w:firstLine="459"/>
              <w:jc w:val="both"/>
              <w:rPr>
                <w:sz w:val="28"/>
                <w:szCs w:val="28"/>
              </w:rPr>
            </w:pPr>
            <w:r w:rsidRPr="00075D33">
              <w:rPr>
                <w:sz w:val="28"/>
                <w:szCs w:val="28"/>
              </w:rPr>
              <w:t xml:space="preserve">Коммерческое предложение, сопутствующая корреспонденция и документация должны быть </w:t>
            </w:r>
            <w:r w:rsidRPr="00075D33">
              <w:rPr>
                <w:sz w:val="28"/>
                <w:szCs w:val="28"/>
              </w:rPr>
              <w:lastRenderedPageBreak/>
              <w:t>представлены участником на русском (белорусском) языке.</w:t>
            </w:r>
          </w:p>
          <w:p w:rsidR="00F97628" w:rsidRPr="00075D33" w:rsidRDefault="00F97628" w:rsidP="00716EA0">
            <w:pPr>
              <w:autoSpaceDE w:val="0"/>
              <w:autoSpaceDN w:val="0"/>
              <w:adjustRightInd w:val="0"/>
              <w:ind w:firstLine="490"/>
              <w:jc w:val="both"/>
              <w:rPr>
                <w:sz w:val="28"/>
                <w:szCs w:val="28"/>
              </w:rPr>
            </w:pPr>
            <w:r w:rsidRPr="00075D33">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075D33" w:rsidRDefault="00F97628" w:rsidP="00F97628">
            <w:pPr>
              <w:autoSpaceDE w:val="0"/>
              <w:autoSpaceDN w:val="0"/>
              <w:adjustRightInd w:val="0"/>
              <w:jc w:val="both"/>
              <w:rPr>
                <w:sz w:val="28"/>
                <w:szCs w:val="28"/>
              </w:rPr>
            </w:pPr>
            <w:r w:rsidRPr="00075D33">
              <w:rPr>
                <w:sz w:val="28"/>
                <w:szCs w:val="28"/>
              </w:rPr>
              <w:t>Коммерческое предложение должно:</w:t>
            </w:r>
          </w:p>
          <w:p w:rsidR="00F97628" w:rsidRPr="00075D33" w:rsidRDefault="00F97628" w:rsidP="00F97628">
            <w:pPr>
              <w:pStyle w:val="ab"/>
              <w:numPr>
                <w:ilvl w:val="0"/>
                <w:numId w:val="3"/>
              </w:numPr>
              <w:autoSpaceDE w:val="0"/>
              <w:autoSpaceDN w:val="0"/>
              <w:adjustRightInd w:val="0"/>
              <w:jc w:val="both"/>
              <w:rPr>
                <w:sz w:val="28"/>
                <w:szCs w:val="28"/>
              </w:rPr>
            </w:pPr>
            <w:r w:rsidRPr="00075D33">
              <w:rPr>
                <w:sz w:val="28"/>
                <w:szCs w:val="28"/>
              </w:rPr>
              <w:t>иметь нумерацию страниц;</w:t>
            </w:r>
          </w:p>
          <w:p w:rsidR="00F97628" w:rsidRPr="00075D33" w:rsidRDefault="00F97628" w:rsidP="00F97628">
            <w:pPr>
              <w:pStyle w:val="ab"/>
              <w:numPr>
                <w:ilvl w:val="0"/>
                <w:numId w:val="3"/>
              </w:numPr>
              <w:autoSpaceDE w:val="0"/>
              <w:autoSpaceDN w:val="0"/>
              <w:adjustRightInd w:val="0"/>
              <w:jc w:val="both"/>
              <w:rPr>
                <w:sz w:val="28"/>
                <w:szCs w:val="28"/>
              </w:rPr>
            </w:pPr>
            <w:r w:rsidRPr="00075D33">
              <w:rPr>
                <w:sz w:val="28"/>
                <w:szCs w:val="28"/>
              </w:rPr>
              <w:t>быть подписано руководителем (упо</w:t>
            </w:r>
            <w:r w:rsidR="00693D4E" w:rsidRPr="00075D33">
              <w:rPr>
                <w:sz w:val="28"/>
                <w:szCs w:val="28"/>
              </w:rPr>
              <w:t>лномоченным должностным лицом);</w:t>
            </w:r>
          </w:p>
          <w:p w:rsidR="00F97628" w:rsidRPr="00075D33" w:rsidRDefault="00F97628" w:rsidP="00F97628">
            <w:pPr>
              <w:pStyle w:val="ab"/>
              <w:numPr>
                <w:ilvl w:val="0"/>
                <w:numId w:val="3"/>
              </w:numPr>
              <w:autoSpaceDE w:val="0"/>
              <w:autoSpaceDN w:val="0"/>
              <w:adjustRightInd w:val="0"/>
              <w:jc w:val="both"/>
              <w:rPr>
                <w:sz w:val="28"/>
                <w:szCs w:val="28"/>
              </w:rPr>
            </w:pPr>
            <w:r w:rsidRPr="00075D33">
              <w:rPr>
                <w:sz w:val="28"/>
                <w:szCs w:val="28"/>
              </w:rPr>
              <w:t>заверено печатью (при наличии).</w:t>
            </w:r>
          </w:p>
          <w:p w:rsidR="00F97628" w:rsidRPr="00075D33" w:rsidRDefault="00F97628" w:rsidP="00F97628">
            <w:pPr>
              <w:autoSpaceDE w:val="0"/>
              <w:autoSpaceDN w:val="0"/>
              <w:adjustRightInd w:val="0"/>
              <w:jc w:val="both"/>
              <w:rPr>
                <w:sz w:val="28"/>
                <w:szCs w:val="28"/>
              </w:rPr>
            </w:pPr>
            <w:r w:rsidRPr="00075D33">
              <w:rPr>
                <w:sz w:val="28"/>
                <w:szCs w:val="28"/>
              </w:rPr>
              <w:t>Приложение к коммерческому предложению:</w:t>
            </w:r>
          </w:p>
          <w:p w:rsidR="00F97628" w:rsidRPr="00075D33" w:rsidRDefault="00F97628" w:rsidP="00F97628">
            <w:pPr>
              <w:pStyle w:val="ab"/>
              <w:numPr>
                <w:ilvl w:val="0"/>
                <w:numId w:val="4"/>
              </w:numPr>
              <w:autoSpaceDE w:val="0"/>
              <w:autoSpaceDN w:val="0"/>
              <w:adjustRightInd w:val="0"/>
              <w:jc w:val="both"/>
              <w:rPr>
                <w:sz w:val="28"/>
                <w:szCs w:val="28"/>
              </w:rPr>
            </w:pPr>
            <w:r w:rsidRPr="00075D33">
              <w:rPr>
                <w:sz w:val="28"/>
                <w:szCs w:val="28"/>
              </w:rPr>
              <w:t>учредительные документы;</w:t>
            </w:r>
          </w:p>
          <w:p w:rsidR="00F97628" w:rsidRPr="00075D33" w:rsidRDefault="00F97628" w:rsidP="00F97628">
            <w:pPr>
              <w:pStyle w:val="ab"/>
              <w:numPr>
                <w:ilvl w:val="0"/>
                <w:numId w:val="4"/>
              </w:numPr>
              <w:autoSpaceDE w:val="0"/>
              <w:autoSpaceDN w:val="0"/>
              <w:adjustRightInd w:val="0"/>
              <w:jc w:val="both"/>
              <w:rPr>
                <w:sz w:val="28"/>
                <w:szCs w:val="28"/>
              </w:rPr>
            </w:pPr>
            <w:r w:rsidRPr="00075D33">
              <w:rPr>
                <w:sz w:val="28"/>
                <w:szCs w:val="28"/>
              </w:rPr>
              <w:t>свидетельство о государственной регистрации;</w:t>
            </w:r>
          </w:p>
          <w:p w:rsidR="00F97628" w:rsidRPr="00075D33" w:rsidRDefault="00F97628" w:rsidP="006E68BD">
            <w:pPr>
              <w:autoSpaceDE w:val="0"/>
              <w:autoSpaceDN w:val="0"/>
              <w:adjustRightInd w:val="0"/>
              <w:ind w:firstLine="318"/>
              <w:jc w:val="both"/>
              <w:rPr>
                <w:sz w:val="28"/>
                <w:szCs w:val="28"/>
              </w:rPr>
            </w:pPr>
            <w:r w:rsidRPr="00075D33">
              <w:rPr>
                <w:sz w:val="28"/>
                <w:szCs w:val="28"/>
              </w:rPr>
              <w:t xml:space="preserve">согласие руководителя на предоставление сведений из информационных ресурсов Министерства внутренних дел Республики Беларусь </w:t>
            </w:r>
            <w:r w:rsidR="00454DE5" w:rsidRPr="00075D33">
              <w:rPr>
                <w:sz w:val="28"/>
                <w:szCs w:val="28"/>
              </w:rPr>
              <w:t xml:space="preserve">и Фонда социальной защиты населения Министерства труда и социальной защиты Республики Беларусь </w:t>
            </w:r>
            <w:r w:rsidRPr="00075D33">
              <w:rPr>
                <w:sz w:val="28"/>
                <w:szCs w:val="28"/>
              </w:rPr>
              <w:t>по уст</w:t>
            </w:r>
            <w:r w:rsidR="00B67208" w:rsidRPr="00075D33">
              <w:rPr>
                <w:sz w:val="28"/>
                <w:szCs w:val="28"/>
              </w:rPr>
              <w:t xml:space="preserve">ановленной форме (Приложение № </w:t>
            </w:r>
            <w:r w:rsidR="006E68BD" w:rsidRPr="00075D33">
              <w:rPr>
                <w:sz w:val="28"/>
                <w:szCs w:val="28"/>
              </w:rPr>
              <w:t>1</w:t>
            </w:r>
            <w:r w:rsidRPr="00075D33">
              <w:rPr>
                <w:sz w:val="28"/>
                <w:szCs w:val="28"/>
              </w:rPr>
              <w:t xml:space="preserve"> к Приглашению).</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lastRenderedPageBreak/>
              <w:t xml:space="preserve">Требования по условиям оплаты </w:t>
            </w:r>
          </w:p>
        </w:tc>
        <w:tc>
          <w:tcPr>
            <w:tcW w:w="7088" w:type="dxa"/>
            <w:shd w:val="clear" w:color="auto" w:fill="auto"/>
          </w:tcPr>
          <w:p w:rsidR="00F97628" w:rsidRPr="00075D33" w:rsidRDefault="00954D72" w:rsidP="00A676DC">
            <w:pPr>
              <w:shd w:val="clear" w:color="auto" w:fill="FFFFFF" w:themeFill="background1"/>
              <w:autoSpaceDE w:val="0"/>
              <w:autoSpaceDN w:val="0"/>
              <w:adjustRightInd w:val="0"/>
              <w:jc w:val="both"/>
              <w:rPr>
                <w:rFonts w:eastAsia="A"/>
                <w:sz w:val="28"/>
                <w:szCs w:val="28"/>
              </w:rPr>
            </w:pPr>
            <w:r w:rsidRPr="00075D33">
              <w:rPr>
                <w:rFonts w:eastAsia="A"/>
                <w:sz w:val="28"/>
                <w:szCs w:val="28"/>
              </w:rPr>
              <w:t>Оплата производится</w:t>
            </w:r>
            <w:r w:rsidR="00693D4E" w:rsidRPr="00075D33">
              <w:rPr>
                <w:rFonts w:eastAsia="A"/>
                <w:sz w:val="28"/>
                <w:szCs w:val="28"/>
              </w:rPr>
              <w:t xml:space="preserve"> </w:t>
            </w:r>
            <w:r w:rsidRPr="00075D33">
              <w:rPr>
                <w:sz w:val="28"/>
                <w:szCs w:val="28"/>
              </w:rPr>
              <w:t xml:space="preserve">по факту </w:t>
            </w:r>
            <w:r w:rsidRPr="00075D33">
              <w:rPr>
                <w:rFonts w:eastAsia="A"/>
                <w:sz w:val="28"/>
                <w:szCs w:val="28"/>
              </w:rPr>
              <w:t>поставки</w:t>
            </w:r>
            <w:r w:rsidRPr="00075D33">
              <w:rPr>
                <w:sz w:val="28"/>
                <w:szCs w:val="28"/>
              </w:rPr>
              <w:t xml:space="preserve"> на основании оформленн</w:t>
            </w:r>
            <w:r w:rsidR="00D06115" w:rsidRPr="00075D33">
              <w:rPr>
                <w:sz w:val="28"/>
                <w:szCs w:val="28"/>
              </w:rPr>
              <w:t xml:space="preserve">ых товаросопроводительных документов </w:t>
            </w:r>
            <w:r w:rsidR="00E138F7" w:rsidRPr="00075D33">
              <w:rPr>
                <w:sz w:val="28"/>
                <w:szCs w:val="28"/>
              </w:rPr>
              <w:t>(ТН/ТТН)</w:t>
            </w:r>
            <w:r w:rsidRPr="00075D33">
              <w:rPr>
                <w:sz w:val="28"/>
                <w:szCs w:val="28"/>
              </w:rPr>
              <w:t xml:space="preserve"> в течение </w:t>
            </w:r>
            <w:r w:rsidR="00A676DC" w:rsidRPr="00075D33">
              <w:rPr>
                <w:sz w:val="28"/>
                <w:szCs w:val="28"/>
              </w:rPr>
              <w:t>5</w:t>
            </w:r>
            <w:r w:rsidRPr="00075D33">
              <w:rPr>
                <w:sz w:val="28"/>
                <w:szCs w:val="28"/>
              </w:rPr>
              <w:t xml:space="preserve"> </w:t>
            </w:r>
            <w:r w:rsidR="00FB63C0" w:rsidRPr="00075D33">
              <w:rPr>
                <w:sz w:val="28"/>
                <w:szCs w:val="28"/>
              </w:rPr>
              <w:t>рабочих</w:t>
            </w:r>
            <w:r w:rsidRPr="00075D33">
              <w:rPr>
                <w:sz w:val="28"/>
                <w:szCs w:val="28"/>
              </w:rPr>
              <w:t xml:space="preserve"> дней с момента поставки</w:t>
            </w:r>
            <w:r w:rsidR="00FB63C0" w:rsidRPr="00075D33">
              <w:rPr>
                <w:sz w:val="28"/>
                <w:szCs w:val="28"/>
              </w:rPr>
              <w:t xml:space="preserve"> предмета закупки</w:t>
            </w:r>
            <w:r w:rsidRPr="00075D33">
              <w:rPr>
                <w:sz w:val="28"/>
                <w:szCs w:val="28"/>
              </w:rPr>
              <w:t xml:space="preserve"> на склад Заказчика (Покупателя)</w:t>
            </w:r>
            <w:r w:rsidRPr="00075D33">
              <w:rPr>
                <w:rFonts w:eastAsia="A"/>
                <w:sz w:val="28"/>
                <w:szCs w:val="28"/>
              </w:rPr>
              <w:t>.</w:t>
            </w:r>
          </w:p>
        </w:tc>
      </w:tr>
      <w:tr w:rsidR="00F97628" w:rsidRPr="00075D33" w:rsidTr="00111EF8">
        <w:tc>
          <w:tcPr>
            <w:tcW w:w="3119" w:type="dxa"/>
            <w:shd w:val="clear" w:color="auto" w:fill="auto"/>
          </w:tcPr>
          <w:p w:rsidR="00F97628" w:rsidRPr="00075D33" w:rsidRDefault="00F97628" w:rsidP="00F97628">
            <w:pPr>
              <w:jc w:val="both"/>
              <w:rPr>
                <w:sz w:val="28"/>
                <w:szCs w:val="28"/>
              </w:rPr>
            </w:pPr>
            <w:r w:rsidRPr="00075D33">
              <w:rPr>
                <w:sz w:val="28"/>
                <w:szCs w:val="28"/>
              </w:rPr>
              <w:t xml:space="preserve">Наименование валюты предоставления коммерческих предложений:  </w:t>
            </w:r>
          </w:p>
        </w:tc>
        <w:tc>
          <w:tcPr>
            <w:tcW w:w="7088" w:type="dxa"/>
            <w:shd w:val="clear" w:color="auto" w:fill="auto"/>
          </w:tcPr>
          <w:p w:rsidR="00F97628" w:rsidRPr="00075D33" w:rsidRDefault="00954D72" w:rsidP="00F97628">
            <w:pPr>
              <w:jc w:val="both"/>
              <w:rPr>
                <w:sz w:val="28"/>
                <w:szCs w:val="28"/>
              </w:rPr>
            </w:pPr>
            <w:r w:rsidRPr="00075D33">
              <w:rPr>
                <w:rFonts w:eastAsia="A"/>
                <w:sz w:val="28"/>
                <w:szCs w:val="28"/>
              </w:rPr>
              <w:t>Белорусский</w:t>
            </w:r>
            <w:r w:rsidR="00F97628" w:rsidRPr="00075D33">
              <w:rPr>
                <w:rFonts w:eastAsia="A"/>
                <w:sz w:val="28"/>
                <w:szCs w:val="28"/>
              </w:rPr>
              <w:t xml:space="preserve"> рубль.</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t>Обязательные условия договора</w:t>
            </w:r>
          </w:p>
        </w:tc>
        <w:tc>
          <w:tcPr>
            <w:tcW w:w="7088" w:type="dxa"/>
            <w:shd w:val="clear" w:color="auto" w:fill="auto"/>
          </w:tcPr>
          <w:p w:rsidR="00954D72" w:rsidRPr="00075D33" w:rsidRDefault="00F97628" w:rsidP="00954D72">
            <w:pPr>
              <w:shd w:val="clear" w:color="auto" w:fill="FFFFFF" w:themeFill="background1"/>
              <w:autoSpaceDE w:val="0"/>
              <w:autoSpaceDN w:val="0"/>
              <w:adjustRightInd w:val="0"/>
              <w:rPr>
                <w:rFonts w:eastAsia="A"/>
                <w:sz w:val="28"/>
                <w:szCs w:val="28"/>
              </w:rPr>
            </w:pPr>
            <w:r w:rsidRPr="00075D33">
              <w:rPr>
                <w:sz w:val="28"/>
                <w:szCs w:val="26"/>
              </w:rPr>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6E68BD" w:rsidRPr="00075D33">
              <w:rPr>
                <w:sz w:val="28"/>
                <w:szCs w:val="26"/>
              </w:rPr>
              <w:t>2</w:t>
            </w:r>
            <w:r w:rsidRPr="00075D33">
              <w:rPr>
                <w:sz w:val="28"/>
                <w:szCs w:val="26"/>
              </w:rPr>
              <w:t xml:space="preserve"> к Приглашению.</w:t>
            </w:r>
          </w:p>
          <w:p w:rsidR="00954D72" w:rsidRPr="00075D33" w:rsidRDefault="00954D72" w:rsidP="00954D72">
            <w:pPr>
              <w:pStyle w:val="a3"/>
              <w:shd w:val="clear" w:color="auto" w:fill="FFFFFF" w:themeFill="background1"/>
              <w:jc w:val="both"/>
              <w:rPr>
                <w:rFonts w:ascii="Times New Roman" w:eastAsia="A" w:hAnsi="Times New Roman"/>
                <w:sz w:val="28"/>
                <w:szCs w:val="28"/>
                <w:lang w:eastAsia="ru-RU"/>
              </w:rPr>
            </w:pPr>
            <w:r w:rsidRPr="00075D33">
              <w:rPr>
                <w:rFonts w:ascii="Times New Roman" w:eastAsia="A" w:hAnsi="Times New Roman"/>
                <w:sz w:val="28"/>
                <w:szCs w:val="28"/>
                <w:lang w:eastAsia="ru-RU"/>
              </w:rPr>
              <w:t>Ответственность Сторон:</w:t>
            </w:r>
          </w:p>
          <w:p w:rsidR="00954D72" w:rsidRPr="00075D33" w:rsidRDefault="00954D72" w:rsidP="00954D72">
            <w:pPr>
              <w:pStyle w:val="ConsPlusNormal"/>
              <w:shd w:val="clear" w:color="auto" w:fill="FFFFFF" w:themeFill="background1"/>
              <w:ind w:firstLine="709"/>
              <w:jc w:val="both"/>
              <w:rPr>
                <w:rFonts w:ascii="Times New Roman" w:eastAsia="A" w:hAnsi="Times New Roman" w:cs="Times New Roman"/>
                <w:sz w:val="28"/>
                <w:szCs w:val="28"/>
              </w:rPr>
            </w:pPr>
            <w:r w:rsidRPr="00075D33">
              <w:rPr>
                <w:rFonts w:ascii="Times New Roman" w:eastAsia="A" w:hAnsi="Times New Roman" w:cs="Times New Roman"/>
                <w:sz w:val="28"/>
                <w:szCs w:val="28"/>
              </w:rPr>
              <w:t xml:space="preserve">в случае нарушения Участником сроков поставки Заказчик вправе потребовать от Участника уплаты пени в размере 0,1% от стоимости </w:t>
            </w:r>
            <w:r w:rsidR="00D06115" w:rsidRPr="00075D33">
              <w:rPr>
                <w:rFonts w:ascii="Times New Roman" w:eastAsia="A" w:hAnsi="Times New Roman" w:cs="Times New Roman"/>
                <w:sz w:val="28"/>
                <w:szCs w:val="28"/>
              </w:rPr>
              <w:t xml:space="preserve">не поставленного (недопоставленного) </w:t>
            </w:r>
            <w:r w:rsidRPr="00075D33">
              <w:rPr>
                <w:rFonts w:ascii="Times New Roman" w:eastAsia="A" w:hAnsi="Times New Roman" w:cs="Times New Roman"/>
                <w:sz w:val="28"/>
                <w:szCs w:val="28"/>
              </w:rPr>
              <w:t>товара за каждый день просрочки;</w:t>
            </w:r>
          </w:p>
          <w:p w:rsidR="00F97628" w:rsidRPr="00075D33" w:rsidRDefault="00954D72" w:rsidP="00D06115">
            <w:pPr>
              <w:pStyle w:val="ConsPlusNormal"/>
              <w:shd w:val="clear" w:color="auto" w:fill="FFFFFF" w:themeFill="background1"/>
              <w:ind w:firstLine="709"/>
              <w:jc w:val="both"/>
              <w:rPr>
                <w:rFonts w:ascii="Times New Roman" w:eastAsia="A" w:hAnsi="Times New Roman" w:cs="Times New Roman"/>
                <w:sz w:val="28"/>
                <w:szCs w:val="28"/>
              </w:rPr>
            </w:pPr>
            <w:r w:rsidRPr="00075D33">
              <w:rPr>
                <w:rFonts w:ascii="Times New Roman" w:eastAsia="A" w:hAnsi="Times New Roman" w:cs="Times New Roman"/>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lastRenderedPageBreak/>
              <w:t>Способ предоставления коммерческих предложений</w:t>
            </w:r>
          </w:p>
        </w:tc>
        <w:tc>
          <w:tcPr>
            <w:tcW w:w="7088" w:type="dxa"/>
            <w:shd w:val="clear" w:color="auto" w:fill="auto"/>
          </w:tcPr>
          <w:p w:rsidR="00F97628" w:rsidRPr="00075D33" w:rsidRDefault="00C45549" w:rsidP="00560162">
            <w:pPr>
              <w:jc w:val="both"/>
              <w:rPr>
                <w:sz w:val="28"/>
              </w:rPr>
            </w:pPr>
            <w:r w:rsidRPr="00075D33">
              <w:rPr>
                <w:sz w:val="28"/>
                <w:szCs w:val="28"/>
              </w:rPr>
              <w:t>ЭТП Bidmart.by</w:t>
            </w:r>
            <w:bookmarkStart w:id="0" w:name="_GoBack"/>
            <w:bookmarkEnd w:id="0"/>
            <w:r w:rsidRPr="00075D33">
              <w:rPr>
                <w:sz w:val="28"/>
                <w:szCs w:val="28"/>
              </w:rPr>
              <w:t>.</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t>Валюта заключения договора</w:t>
            </w:r>
          </w:p>
        </w:tc>
        <w:tc>
          <w:tcPr>
            <w:tcW w:w="7088" w:type="dxa"/>
            <w:shd w:val="clear" w:color="auto" w:fill="auto"/>
          </w:tcPr>
          <w:p w:rsidR="00F97628" w:rsidRPr="00075D33" w:rsidRDefault="00A012BC" w:rsidP="00F97628">
            <w:pPr>
              <w:jc w:val="both"/>
              <w:rPr>
                <w:sz w:val="28"/>
                <w:szCs w:val="28"/>
              </w:rPr>
            </w:pPr>
            <w:r w:rsidRPr="00075D33">
              <w:rPr>
                <w:sz w:val="28"/>
                <w:szCs w:val="28"/>
              </w:rPr>
              <w:t>Белорусский</w:t>
            </w:r>
            <w:r w:rsidR="00F97628" w:rsidRPr="00075D33">
              <w:rPr>
                <w:sz w:val="28"/>
                <w:szCs w:val="28"/>
              </w:rPr>
              <w:t xml:space="preserve"> рубль (</w:t>
            </w:r>
            <w:r w:rsidR="00F97628" w:rsidRPr="00075D33">
              <w:rPr>
                <w:sz w:val="28"/>
                <w:szCs w:val="28"/>
                <w:lang w:val="en-US"/>
              </w:rPr>
              <w:t>BYN</w:t>
            </w:r>
            <w:r w:rsidR="00F97628" w:rsidRPr="00075D33">
              <w:rPr>
                <w:sz w:val="28"/>
                <w:szCs w:val="28"/>
              </w:rPr>
              <w:t>).</w:t>
            </w: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t>Контактные лицо по проведению процедуры закупки</w:t>
            </w:r>
          </w:p>
        </w:tc>
        <w:tc>
          <w:tcPr>
            <w:tcW w:w="7088" w:type="dxa"/>
            <w:shd w:val="clear" w:color="auto" w:fill="auto"/>
          </w:tcPr>
          <w:p w:rsidR="00F97628" w:rsidRPr="00075D33" w:rsidRDefault="00281EF5" w:rsidP="00F97628">
            <w:pPr>
              <w:pStyle w:val="a3"/>
              <w:widowControl w:val="0"/>
              <w:jc w:val="both"/>
              <w:rPr>
                <w:rFonts w:ascii="Times New Roman" w:hAnsi="Times New Roman"/>
                <w:sz w:val="28"/>
                <w:szCs w:val="28"/>
              </w:rPr>
            </w:pPr>
            <w:r w:rsidRPr="00075D33">
              <w:rPr>
                <w:rFonts w:ascii="Times New Roman" w:hAnsi="Times New Roman"/>
                <w:sz w:val="28"/>
                <w:szCs w:val="28"/>
              </w:rPr>
              <w:t>Мозго Сергей Алексеевич</w:t>
            </w:r>
          </w:p>
          <w:p w:rsidR="00F97628" w:rsidRPr="00075D33" w:rsidRDefault="00F97628" w:rsidP="00F97628">
            <w:pPr>
              <w:pStyle w:val="a3"/>
              <w:widowControl w:val="0"/>
              <w:jc w:val="both"/>
              <w:rPr>
                <w:rFonts w:ascii="Times New Roman" w:hAnsi="Times New Roman"/>
                <w:sz w:val="28"/>
                <w:szCs w:val="28"/>
              </w:rPr>
            </w:pPr>
            <w:r w:rsidRPr="00075D33">
              <w:rPr>
                <w:rFonts w:ascii="Times New Roman" w:hAnsi="Times New Roman"/>
                <w:sz w:val="28"/>
                <w:szCs w:val="28"/>
              </w:rPr>
              <w:t>тел. +375 17 359 9</w:t>
            </w:r>
            <w:r w:rsidR="00281EF5" w:rsidRPr="00075D33">
              <w:rPr>
                <w:rFonts w:ascii="Times New Roman" w:hAnsi="Times New Roman"/>
                <w:sz w:val="28"/>
                <w:szCs w:val="28"/>
              </w:rPr>
              <w:t>7</w:t>
            </w:r>
            <w:r w:rsidRPr="00075D33">
              <w:rPr>
                <w:rFonts w:ascii="Times New Roman" w:hAnsi="Times New Roman"/>
                <w:sz w:val="28"/>
                <w:szCs w:val="28"/>
              </w:rPr>
              <w:t xml:space="preserve"> </w:t>
            </w:r>
            <w:r w:rsidR="00281EF5" w:rsidRPr="00075D33">
              <w:rPr>
                <w:rFonts w:ascii="Times New Roman" w:hAnsi="Times New Roman"/>
                <w:sz w:val="28"/>
                <w:szCs w:val="28"/>
              </w:rPr>
              <w:t>27</w:t>
            </w:r>
          </w:p>
          <w:p w:rsidR="00F97628" w:rsidRPr="00075D33" w:rsidRDefault="00F97628" w:rsidP="00F97628">
            <w:pPr>
              <w:pStyle w:val="a3"/>
              <w:widowControl w:val="0"/>
              <w:jc w:val="both"/>
              <w:rPr>
                <w:rFonts w:ascii="Times New Roman" w:hAnsi="Times New Roman"/>
                <w:sz w:val="28"/>
                <w:szCs w:val="28"/>
              </w:rPr>
            </w:pPr>
          </w:p>
        </w:tc>
      </w:tr>
      <w:tr w:rsidR="00F97628" w:rsidRPr="00075D33" w:rsidTr="00111EF8">
        <w:tc>
          <w:tcPr>
            <w:tcW w:w="3119" w:type="dxa"/>
            <w:shd w:val="clear" w:color="auto" w:fill="auto"/>
            <w:vAlign w:val="center"/>
          </w:tcPr>
          <w:p w:rsidR="00F97628" w:rsidRPr="00075D33" w:rsidRDefault="00F97628" w:rsidP="00F97628">
            <w:pPr>
              <w:rPr>
                <w:sz w:val="28"/>
                <w:szCs w:val="28"/>
              </w:rPr>
            </w:pPr>
            <w:r w:rsidRPr="00075D33">
              <w:rPr>
                <w:sz w:val="28"/>
                <w:szCs w:val="28"/>
              </w:rPr>
              <w:t>Контактное лицо по предмету закупки</w:t>
            </w:r>
          </w:p>
        </w:tc>
        <w:tc>
          <w:tcPr>
            <w:tcW w:w="7088" w:type="dxa"/>
            <w:shd w:val="clear" w:color="auto" w:fill="auto"/>
          </w:tcPr>
          <w:p w:rsidR="00F97628" w:rsidRPr="00075D33" w:rsidRDefault="00D06115" w:rsidP="00F97628">
            <w:pPr>
              <w:pStyle w:val="a3"/>
              <w:widowControl w:val="0"/>
              <w:jc w:val="both"/>
              <w:rPr>
                <w:rFonts w:ascii="Times New Roman" w:hAnsi="Times New Roman"/>
                <w:sz w:val="28"/>
                <w:szCs w:val="28"/>
              </w:rPr>
            </w:pPr>
            <w:r w:rsidRPr="00075D33">
              <w:rPr>
                <w:rFonts w:ascii="Times New Roman" w:hAnsi="Times New Roman"/>
                <w:sz w:val="28"/>
                <w:szCs w:val="28"/>
              </w:rPr>
              <w:t>Савчик Сергей</w:t>
            </w:r>
            <w:r w:rsidR="007702A5" w:rsidRPr="00075D33">
              <w:rPr>
                <w:rFonts w:ascii="Times New Roman" w:hAnsi="Times New Roman"/>
                <w:sz w:val="28"/>
                <w:szCs w:val="28"/>
              </w:rPr>
              <w:t xml:space="preserve"> Николаевич</w:t>
            </w:r>
          </w:p>
          <w:p w:rsidR="00F97628" w:rsidRPr="00075D33" w:rsidRDefault="00797021" w:rsidP="00D06115">
            <w:pPr>
              <w:pStyle w:val="a3"/>
              <w:widowControl w:val="0"/>
              <w:jc w:val="both"/>
              <w:rPr>
                <w:rFonts w:ascii="Times New Roman" w:hAnsi="Times New Roman"/>
                <w:sz w:val="28"/>
                <w:szCs w:val="28"/>
              </w:rPr>
            </w:pPr>
            <w:r w:rsidRPr="00075D33">
              <w:rPr>
                <w:rFonts w:ascii="Times New Roman" w:hAnsi="Times New Roman"/>
                <w:sz w:val="28"/>
                <w:szCs w:val="28"/>
              </w:rPr>
              <w:t>тел. +375 17 359 9</w:t>
            </w:r>
            <w:r w:rsidR="00D06115" w:rsidRPr="00075D33">
              <w:rPr>
                <w:rFonts w:ascii="Times New Roman" w:hAnsi="Times New Roman"/>
                <w:sz w:val="28"/>
                <w:szCs w:val="28"/>
              </w:rPr>
              <w:t>7</w:t>
            </w:r>
            <w:r w:rsidRPr="00075D33">
              <w:rPr>
                <w:rFonts w:ascii="Times New Roman" w:hAnsi="Times New Roman"/>
                <w:sz w:val="28"/>
                <w:szCs w:val="28"/>
              </w:rPr>
              <w:t xml:space="preserve"> </w:t>
            </w:r>
            <w:r w:rsidR="00D06115" w:rsidRPr="00075D33">
              <w:rPr>
                <w:rFonts w:ascii="Times New Roman" w:hAnsi="Times New Roman"/>
                <w:sz w:val="28"/>
                <w:szCs w:val="28"/>
              </w:rPr>
              <w:t>23</w:t>
            </w:r>
          </w:p>
        </w:tc>
      </w:tr>
      <w:tr w:rsidR="00F97628" w:rsidRPr="00075D33" w:rsidTr="00111EF8">
        <w:trPr>
          <w:trHeight w:val="655"/>
        </w:trPr>
        <w:tc>
          <w:tcPr>
            <w:tcW w:w="3119" w:type="dxa"/>
            <w:shd w:val="clear" w:color="auto" w:fill="auto"/>
            <w:vAlign w:val="center"/>
          </w:tcPr>
          <w:p w:rsidR="00F97628" w:rsidRPr="00075D33" w:rsidRDefault="00F97628" w:rsidP="00F97628">
            <w:pPr>
              <w:rPr>
                <w:sz w:val="28"/>
                <w:szCs w:val="28"/>
              </w:rPr>
            </w:pPr>
            <w:r w:rsidRPr="00075D33">
              <w:rPr>
                <w:sz w:val="28"/>
                <w:szCs w:val="28"/>
              </w:rPr>
              <w:t>Срок предоставления</w:t>
            </w:r>
          </w:p>
        </w:tc>
        <w:tc>
          <w:tcPr>
            <w:tcW w:w="7088" w:type="dxa"/>
            <w:shd w:val="clear" w:color="auto" w:fill="auto"/>
            <w:vAlign w:val="center"/>
          </w:tcPr>
          <w:p w:rsidR="00F97628" w:rsidRPr="00075D33" w:rsidRDefault="00F97628" w:rsidP="00A676DC">
            <w:pPr>
              <w:pStyle w:val="a3"/>
              <w:widowControl w:val="0"/>
              <w:rPr>
                <w:rFonts w:ascii="Times New Roman" w:hAnsi="Times New Roman"/>
                <w:sz w:val="28"/>
                <w:szCs w:val="28"/>
              </w:rPr>
            </w:pPr>
            <w:r w:rsidRPr="00075D33">
              <w:rPr>
                <w:rFonts w:ascii="Times New Roman" w:hAnsi="Times New Roman"/>
                <w:sz w:val="28"/>
                <w:szCs w:val="28"/>
              </w:rPr>
              <w:t xml:space="preserve">до </w:t>
            </w:r>
            <w:r w:rsidR="00DD1BCD" w:rsidRPr="00075D33">
              <w:rPr>
                <w:rFonts w:ascii="Times New Roman" w:hAnsi="Times New Roman"/>
                <w:sz w:val="28"/>
                <w:szCs w:val="28"/>
              </w:rPr>
              <w:t>23</w:t>
            </w:r>
            <w:r w:rsidR="00281EF5" w:rsidRPr="00075D33">
              <w:rPr>
                <w:rFonts w:ascii="Times New Roman" w:hAnsi="Times New Roman"/>
                <w:sz w:val="28"/>
                <w:szCs w:val="28"/>
              </w:rPr>
              <w:t xml:space="preserve"> часов </w:t>
            </w:r>
            <w:r w:rsidR="00D06115" w:rsidRPr="00075D33">
              <w:rPr>
                <w:rFonts w:ascii="Times New Roman" w:hAnsi="Times New Roman"/>
                <w:sz w:val="28"/>
                <w:szCs w:val="28"/>
              </w:rPr>
              <w:t>45</w:t>
            </w:r>
            <w:r w:rsidRPr="00075D33">
              <w:rPr>
                <w:rFonts w:ascii="Times New Roman" w:hAnsi="Times New Roman"/>
                <w:sz w:val="28"/>
                <w:szCs w:val="28"/>
              </w:rPr>
              <w:t xml:space="preserve"> </w:t>
            </w:r>
            <w:r w:rsidR="00281EF5" w:rsidRPr="00075D33">
              <w:rPr>
                <w:rFonts w:ascii="Times New Roman" w:hAnsi="Times New Roman"/>
                <w:sz w:val="28"/>
                <w:szCs w:val="28"/>
              </w:rPr>
              <w:t xml:space="preserve">минут </w:t>
            </w:r>
            <w:r w:rsidR="001171FE" w:rsidRPr="00075D33">
              <w:rPr>
                <w:rFonts w:ascii="Times New Roman" w:hAnsi="Times New Roman"/>
                <w:sz w:val="28"/>
                <w:szCs w:val="28"/>
              </w:rPr>
              <w:t>1</w:t>
            </w:r>
            <w:r w:rsidR="00A676DC" w:rsidRPr="00075D33">
              <w:rPr>
                <w:rFonts w:ascii="Times New Roman" w:hAnsi="Times New Roman"/>
                <w:sz w:val="28"/>
                <w:szCs w:val="28"/>
              </w:rPr>
              <w:t>1</w:t>
            </w:r>
            <w:r w:rsidRPr="00075D33">
              <w:rPr>
                <w:rFonts w:ascii="Times New Roman" w:hAnsi="Times New Roman"/>
                <w:sz w:val="28"/>
                <w:szCs w:val="28"/>
              </w:rPr>
              <w:t xml:space="preserve"> </w:t>
            </w:r>
            <w:r w:rsidR="00A676DC" w:rsidRPr="00075D33">
              <w:rPr>
                <w:rFonts w:ascii="Times New Roman" w:hAnsi="Times New Roman"/>
                <w:sz w:val="28"/>
                <w:szCs w:val="28"/>
              </w:rPr>
              <w:t>апреля</w:t>
            </w:r>
            <w:r w:rsidRPr="00075D33">
              <w:rPr>
                <w:rFonts w:ascii="Times New Roman" w:hAnsi="Times New Roman"/>
                <w:sz w:val="28"/>
                <w:szCs w:val="28"/>
              </w:rPr>
              <w:t xml:space="preserve"> 202</w:t>
            </w:r>
            <w:r w:rsidR="00635E53" w:rsidRPr="00075D33">
              <w:rPr>
                <w:rFonts w:ascii="Times New Roman" w:hAnsi="Times New Roman"/>
                <w:sz w:val="28"/>
                <w:szCs w:val="28"/>
              </w:rPr>
              <w:t>4</w:t>
            </w:r>
            <w:r w:rsidRPr="00075D33">
              <w:rPr>
                <w:rFonts w:ascii="Times New Roman" w:hAnsi="Times New Roman"/>
                <w:sz w:val="28"/>
                <w:szCs w:val="28"/>
              </w:rPr>
              <w:t xml:space="preserve"> г.</w:t>
            </w:r>
          </w:p>
        </w:tc>
      </w:tr>
    </w:tbl>
    <w:p w:rsidR="00992B90" w:rsidRPr="00075D33" w:rsidRDefault="0043744A" w:rsidP="0043744A">
      <w:pPr>
        <w:ind w:firstLine="708"/>
        <w:jc w:val="both"/>
        <w:rPr>
          <w:sz w:val="28"/>
          <w:szCs w:val="28"/>
        </w:rPr>
      </w:pPr>
      <w:r w:rsidRPr="00075D33">
        <w:rPr>
          <w:sz w:val="28"/>
          <w:szCs w:val="28"/>
        </w:rPr>
        <w:t>Комм</w:t>
      </w:r>
      <w:r w:rsidR="00D06115" w:rsidRPr="00075D33">
        <w:rPr>
          <w:sz w:val="28"/>
          <w:szCs w:val="28"/>
        </w:rPr>
        <w:t>ерческие предложения, поступивши</w:t>
      </w:r>
      <w:r w:rsidRPr="00075D33">
        <w:rPr>
          <w:sz w:val="28"/>
          <w:szCs w:val="28"/>
        </w:rPr>
        <w:t>е в Банк после истечения окончательного срока</w:t>
      </w:r>
      <w:r w:rsidR="00D06115" w:rsidRPr="00075D33">
        <w:rPr>
          <w:sz w:val="28"/>
          <w:szCs w:val="28"/>
        </w:rPr>
        <w:t>,</w:t>
      </w:r>
      <w:r w:rsidRPr="00075D33">
        <w:rPr>
          <w:sz w:val="28"/>
          <w:szCs w:val="28"/>
        </w:rPr>
        <w:t xml:space="preserve"> к рассмотрению не принимаются.</w:t>
      </w:r>
    </w:p>
    <w:p w:rsidR="00E0682E" w:rsidRPr="00075D33" w:rsidRDefault="0076578C" w:rsidP="00C02EC9">
      <w:pPr>
        <w:ind w:firstLine="708"/>
        <w:jc w:val="both"/>
        <w:rPr>
          <w:sz w:val="28"/>
          <w:szCs w:val="28"/>
        </w:rPr>
      </w:pPr>
      <w:r w:rsidRPr="00075D33">
        <w:rPr>
          <w:sz w:val="28"/>
          <w:szCs w:val="28"/>
        </w:rPr>
        <w:t>Заказчик вправе отменить процедуру закупки до за</w:t>
      </w:r>
      <w:r w:rsidR="007C7A35" w:rsidRPr="00075D33">
        <w:rPr>
          <w:sz w:val="28"/>
          <w:szCs w:val="28"/>
        </w:rPr>
        <w:t>ключения договора с победителем и не несет за это ответственность перед участниками процедуры закупки.</w:t>
      </w:r>
    </w:p>
    <w:p w:rsidR="00F2303C" w:rsidRPr="00075D33" w:rsidRDefault="00F2303C" w:rsidP="003A497D">
      <w:pPr>
        <w:jc w:val="both"/>
        <w:rPr>
          <w:sz w:val="28"/>
          <w:szCs w:val="28"/>
        </w:rPr>
      </w:pPr>
    </w:p>
    <w:p w:rsidR="003A497D" w:rsidRPr="00075D33" w:rsidRDefault="003A497D" w:rsidP="003A497D">
      <w:pPr>
        <w:jc w:val="both"/>
        <w:rPr>
          <w:sz w:val="28"/>
          <w:szCs w:val="28"/>
        </w:rPr>
      </w:pPr>
    </w:p>
    <w:p w:rsidR="00C45549" w:rsidRPr="00075D33" w:rsidRDefault="00C45549" w:rsidP="003A497D">
      <w:pPr>
        <w:jc w:val="both"/>
        <w:rPr>
          <w:sz w:val="28"/>
          <w:szCs w:val="28"/>
        </w:rPr>
      </w:pPr>
    </w:p>
    <w:p w:rsidR="00C45549" w:rsidRPr="00075D33" w:rsidRDefault="00C45549" w:rsidP="003A497D">
      <w:pPr>
        <w:jc w:val="both"/>
        <w:rPr>
          <w:sz w:val="28"/>
          <w:szCs w:val="28"/>
        </w:rPr>
      </w:pPr>
    </w:p>
    <w:p w:rsidR="003A497D" w:rsidRPr="00075D33" w:rsidRDefault="003A497D" w:rsidP="003A497D">
      <w:pPr>
        <w:jc w:val="both"/>
        <w:rPr>
          <w:sz w:val="28"/>
          <w:szCs w:val="28"/>
        </w:rPr>
      </w:pPr>
    </w:p>
    <w:p w:rsidR="003A497D" w:rsidRPr="00075D33" w:rsidRDefault="003A497D" w:rsidP="003A497D">
      <w:pPr>
        <w:tabs>
          <w:tab w:val="right" w:pos="9638"/>
        </w:tabs>
        <w:jc w:val="both"/>
        <w:rPr>
          <w:sz w:val="28"/>
          <w:szCs w:val="28"/>
        </w:rPr>
      </w:pPr>
      <w:r w:rsidRPr="00075D33">
        <w:rPr>
          <w:sz w:val="28"/>
          <w:szCs w:val="28"/>
        </w:rPr>
        <w:t>Начальник Отдела закупок</w:t>
      </w:r>
      <w:r w:rsidRPr="00075D33">
        <w:rPr>
          <w:sz w:val="28"/>
          <w:szCs w:val="28"/>
        </w:rPr>
        <w:tab/>
        <w:t xml:space="preserve">Р.А. </w:t>
      </w:r>
      <w:proofErr w:type="spellStart"/>
      <w:r w:rsidRPr="00075D33">
        <w:rPr>
          <w:sz w:val="28"/>
          <w:szCs w:val="28"/>
        </w:rPr>
        <w:t>Лавренюк</w:t>
      </w:r>
      <w:proofErr w:type="spellEnd"/>
    </w:p>
    <w:p w:rsidR="003A497D" w:rsidRPr="00075D33" w:rsidRDefault="003A497D" w:rsidP="003A497D">
      <w:pPr>
        <w:jc w:val="both"/>
        <w:rPr>
          <w:sz w:val="28"/>
          <w:szCs w:val="28"/>
        </w:rPr>
      </w:pPr>
    </w:p>
    <w:p w:rsidR="00F2303C" w:rsidRPr="00075D33" w:rsidRDefault="00F2303C" w:rsidP="003A497D">
      <w:pPr>
        <w:jc w:val="both"/>
        <w:rPr>
          <w:sz w:val="28"/>
          <w:szCs w:val="28"/>
        </w:rPr>
      </w:pPr>
    </w:p>
    <w:p w:rsidR="00C9661F" w:rsidRPr="00075D33" w:rsidRDefault="00C9661F" w:rsidP="00C02EC9">
      <w:pPr>
        <w:ind w:firstLine="708"/>
        <w:jc w:val="both"/>
        <w:rPr>
          <w:sz w:val="28"/>
          <w:szCs w:val="28"/>
        </w:rPr>
        <w:sectPr w:rsidR="00C9661F" w:rsidRPr="00075D33" w:rsidSect="008D288E">
          <w:headerReference w:type="default" r:id="rId7"/>
          <w:pgSz w:w="11906" w:h="16838"/>
          <w:pgMar w:top="1134" w:right="567" w:bottom="709" w:left="1701" w:header="709" w:footer="709" w:gutter="0"/>
          <w:cols w:space="708"/>
          <w:titlePg/>
          <w:docGrid w:linePitch="360"/>
        </w:sectPr>
      </w:pPr>
    </w:p>
    <w:p w:rsidR="00F2303C" w:rsidRPr="00075D33" w:rsidRDefault="00F2303C" w:rsidP="00F2303C">
      <w:pPr>
        <w:jc w:val="right"/>
        <w:rPr>
          <w:sz w:val="28"/>
          <w:szCs w:val="28"/>
        </w:rPr>
      </w:pPr>
      <w:r w:rsidRPr="00075D33">
        <w:rPr>
          <w:sz w:val="28"/>
          <w:szCs w:val="28"/>
        </w:rPr>
        <w:lastRenderedPageBreak/>
        <w:t>Приложение №</w:t>
      </w:r>
      <w:r w:rsidR="00C45549" w:rsidRPr="00075D33">
        <w:rPr>
          <w:sz w:val="28"/>
          <w:szCs w:val="28"/>
        </w:rPr>
        <w:t> </w:t>
      </w:r>
      <w:r w:rsidR="006E68BD" w:rsidRPr="00075D33">
        <w:rPr>
          <w:sz w:val="28"/>
          <w:szCs w:val="28"/>
        </w:rPr>
        <w:t>1</w:t>
      </w:r>
    </w:p>
    <w:p w:rsidR="00A81C00" w:rsidRPr="00075D33" w:rsidRDefault="00A81C00" w:rsidP="00A81C00">
      <w:pPr>
        <w:pStyle w:val="titlep"/>
        <w:spacing w:before="0" w:after="0"/>
      </w:pPr>
      <w:bookmarkStart w:id="1" w:name="Заг_Прил_20_Утв_1"/>
      <w:bookmarkStart w:id="2" w:name="Заг_Прил_1"/>
      <w:r w:rsidRPr="00075D33">
        <w:t>СОГЛАСИЕ</w:t>
      </w:r>
      <w:bookmarkEnd w:id="1"/>
      <w:bookmarkEnd w:id="2"/>
    </w:p>
    <w:p w:rsidR="00A81C00" w:rsidRPr="00075D33" w:rsidRDefault="00A81C00" w:rsidP="00A81C00">
      <w:pPr>
        <w:pStyle w:val="titlep"/>
        <w:spacing w:before="0" w:after="0"/>
      </w:pPr>
      <w:r w:rsidRPr="00075D33">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A81C00" w:rsidRPr="00075D33" w:rsidRDefault="00A81C00" w:rsidP="00A81C00">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(персональные данные лица, в отношении которого запрашиваются сведения о правонарушениях:</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фамилия, собственное имя, отчество (если таковое имеется), дата и место рождения,</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идентификационный номер (при отсутствии – номер документа, удостоверяющего личность)</w:t>
            </w:r>
          </w:p>
        </w:tc>
      </w:tr>
      <w:tr w:rsidR="00A81C00" w:rsidRPr="00075D33" w:rsidTr="00D33BED">
        <w:trPr>
          <w:trHeight w:val="20"/>
        </w:trPr>
        <w:tc>
          <w:tcPr>
            <w:tcW w:w="993" w:type="dxa"/>
            <w:vAlign w:val="bottom"/>
            <w:hideMark/>
          </w:tcPr>
          <w:p w:rsidR="00A81C00" w:rsidRPr="00075D33" w:rsidRDefault="00A81C00" w:rsidP="00D33BED">
            <w:pPr>
              <w:pStyle w:val="newncpi"/>
              <w:ind w:firstLine="0"/>
            </w:pPr>
            <w:r w:rsidRPr="00075D33">
              <w:t>и (или)</w:t>
            </w:r>
          </w:p>
        </w:tc>
        <w:tc>
          <w:tcPr>
            <w:tcW w:w="9072"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993" w:type="dxa"/>
            <w:vAlign w:val="bottom"/>
          </w:tcPr>
          <w:p w:rsidR="00A81C00" w:rsidRPr="00075D33" w:rsidRDefault="00A81C00" w:rsidP="00D33BED">
            <w:pPr>
              <w:pStyle w:val="undline"/>
              <w:jc w:val="center"/>
              <w:rPr>
                <w:i/>
              </w:rPr>
            </w:pPr>
          </w:p>
        </w:tc>
        <w:tc>
          <w:tcPr>
            <w:tcW w:w="9072"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(персональные данные законного представителя: фамилия, собственное имя,</w:t>
            </w:r>
          </w:p>
          <w:p w:rsidR="00A81C00" w:rsidRPr="00075D33" w:rsidRDefault="00A81C00" w:rsidP="00D33BED">
            <w:pPr>
              <w:pStyle w:val="undline"/>
              <w:jc w:val="center"/>
              <w:rPr>
                <w:i/>
              </w:rPr>
            </w:pPr>
            <w:r w:rsidRPr="00075D33">
              <w:rPr>
                <w:i/>
              </w:rPr>
              <w:t>отчество (если таковое имеется), идентификационный</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номер (при отсутствии – номер документа, удостоверяющего личность) либо наименование</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организации, регистрационный номер в Едином государственном регистре юридических</w:t>
            </w:r>
          </w:p>
        </w:tc>
      </w:tr>
      <w:tr w:rsidR="00A81C00" w:rsidRPr="00075D33" w:rsidTr="00D33BED">
        <w:trPr>
          <w:trHeight w:val="20"/>
        </w:trPr>
        <w:tc>
          <w:tcPr>
            <w:tcW w:w="9923"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c>
          <w:tcPr>
            <w:tcW w:w="142" w:type="dxa"/>
            <w:hideMark/>
          </w:tcPr>
          <w:p w:rsidR="00A81C00" w:rsidRPr="00075D33" w:rsidRDefault="00A81C00" w:rsidP="00D33BED">
            <w:pPr>
              <w:pStyle w:val="newncpi"/>
              <w:ind w:firstLine="0"/>
              <w:jc w:val="left"/>
              <w:rPr>
                <w:sz w:val="26"/>
                <w:szCs w:val="26"/>
              </w:rPr>
            </w:pPr>
            <w:r w:rsidRPr="00075D33">
              <w:rPr>
                <w:sz w:val="26"/>
                <w:szCs w:val="26"/>
              </w:rPr>
              <w:t>,</w:t>
            </w:r>
          </w:p>
        </w:tc>
      </w:tr>
      <w:tr w:rsidR="00A81C00" w:rsidRPr="00075D33" w:rsidTr="00D33BED">
        <w:trPr>
          <w:trHeight w:val="20"/>
        </w:trPr>
        <w:tc>
          <w:tcPr>
            <w:tcW w:w="9923"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лиц и индивидуальных предпринимателей (иной номер, присвоенный в иностранном государстве)</w:t>
            </w:r>
          </w:p>
        </w:tc>
        <w:tc>
          <w:tcPr>
            <w:tcW w:w="142" w:type="dxa"/>
          </w:tcPr>
          <w:p w:rsidR="00A81C00" w:rsidRPr="00075D33" w:rsidRDefault="00A81C00" w:rsidP="00D33BED">
            <w:pPr>
              <w:pStyle w:val="undline"/>
              <w:jc w:val="center"/>
              <w:rPr>
                <w:i/>
              </w:rPr>
            </w:pPr>
          </w:p>
        </w:tc>
      </w:tr>
    </w:tbl>
    <w:p w:rsidR="00A81C00" w:rsidRPr="00075D33" w:rsidRDefault="00A81C00" w:rsidP="00A81C00">
      <w:pPr>
        <w:pStyle w:val="newncpi"/>
        <w:ind w:firstLine="0"/>
        <w:rPr>
          <w:spacing w:val="-6"/>
        </w:rPr>
      </w:pPr>
      <w:r w:rsidRPr="00075D33">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A81C00" w:rsidRPr="00075D33" w:rsidTr="00D33BED">
        <w:trPr>
          <w:trHeight w:val="20"/>
        </w:trPr>
        <w:tc>
          <w:tcPr>
            <w:tcW w:w="10065"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(реквизиты документа, подтверждающего полномочия</w:t>
            </w:r>
          </w:p>
        </w:tc>
      </w:tr>
      <w:tr w:rsidR="00A81C00" w:rsidRPr="00075D33" w:rsidTr="00D33BED">
        <w:trPr>
          <w:trHeight w:val="20"/>
        </w:trPr>
        <w:tc>
          <w:tcPr>
            <w:tcW w:w="9640" w:type="dxa"/>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c>
          <w:tcPr>
            <w:tcW w:w="425" w:type="dxa"/>
            <w:hideMark/>
          </w:tcPr>
          <w:p w:rsidR="00A81C00" w:rsidRPr="00075D33" w:rsidRDefault="00A81C00" w:rsidP="00D33BED">
            <w:pPr>
              <w:pStyle w:val="newncpi"/>
              <w:ind w:firstLine="0"/>
              <w:jc w:val="left"/>
              <w:rPr>
                <w:sz w:val="26"/>
                <w:szCs w:val="26"/>
              </w:rPr>
            </w:pPr>
            <w:r w:rsidRPr="00075D33">
              <w:rPr>
                <w:sz w:val="26"/>
                <w:szCs w:val="26"/>
              </w:rPr>
              <w:t>,**</w:t>
            </w:r>
          </w:p>
        </w:tc>
      </w:tr>
      <w:tr w:rsidR="00A81C00" w:rsidRPr="00075D33" w:rsidTr="00D33BED">
        <w:trPr>
          <w:trHeight w:val="20"/>
        </w:trPr>
        <w:tc>
          <w:tcPr>
            <w:tcW w:w="9640" w:type="dxa"/>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законного представителя)</w:t>
            </w:r>
          </w:p>
        </w:tc>
        <w:tc>
          <w:tcPr>
            <w:tcW w:w="425" w:type="dxa"/>
          </w:tcPr>
          <w:p w:rsidR="00A81C00" w:rsidRPr="00075D33" w:rsidRDefault="00A81C00" w:rsidP="00D33BED">
            <w:pPr>
              <w:pStyle w:val="undline"/>
              <w:jc w:val="center"/>
              <w:rPr>
                <w:i/>
              </w:rPr>
            </w:pPr>
          </w:p>
        </w:tc>
      </w:tr>
    </w:tbl>
    <w:p w:rsidR="00A81C00" w:rsidRPr="00075D33" w:rsidRDefault="00A81C00" w:rsidP="00A676DC">
      <w:pPr>
        <w:pStyle w:val="newncpi"/>
        <w:ind w:firstLine="0"/>
      </w:pPr>
    </w:p>
    <w:p w:rsidR="00A81C00" w:rsidRPr="00075D33" w:rsidRDefault="00A81C00" w:rsidP="00A81C00">
      <w:pPr>
        <w:pStyle w:val="newncpi"/>
      </w:pPr>
      <w:r w:rsidRPr="00075D33">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075D33">
        <w:rPr>
          <w:b/>
        </w:rPr>
        <w:t>ИЦ МВД Республики Беларусь, г. Минск, ул. Городской Вал, 2</w:t>
      </w:r>
      <w:r w:rsidRPr="00075D33">
        <w:t xml:space="preserve">, в целях предоставления </w:t>
      </w:r>
      <w:r w:rsidRPr="00075D33">
        <w:rPr>
          <w:b/>
        </w:rPr>
        <w:t>Открытому акционерному обществу «</w:t>
      </w:r>
      <w:proofErr w:type="spellStart"/>
      <w:r w:rsidRPr="00075D33">
        <w:rPr>
          <w:b/>
        </w:rPr>
        <w:t>Сбер</w:t>
      </w:r>
      <w:proofErr w:type="spellEnd"/>
      <w:r w:rsidRPr="00075D33">
        <w:rPr>
          <w:b/>
        </w:rPr>
        <w:t xml:space="preserve"> Банк», г. Минск, пр-т Независимости, 32А-1</w:t>
      </w:r>
      <w:r w:rsidRPr="00075D33">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075D33">
        <w:rPr>
          <w:sz w:val="26"/>
          <w:szCs w:val="26"/>
          <w:u w:val="single"/>
        </w:rPr>
        <w:t>сведения о преступлениях и привлечении к административной ответственности.</w:t>
      </w:r>
    </w:p>
    <w:p w:rsidR="00A81C00" w:rsidRPr="00075D33" w:rsidRDefault="00A81C00" w:rsidP="00A81C00">
      <w:pPr>
        <w:pStyle w:val="newncpi"/>
      </w:pPr>
      <w:r w:rsidRPr="00075D33">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A81C00" w:rsidRPr="00075D33" w:rsidRDefault="00A81C00" w:rsidP="00A81C00">
      <w:pPr>
        <w:pStyle w:val="newncpi"/>
      </w:pPr>
      <w:r w:rsidRPr="00075D33">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A81C00" w:rsidRPr="00075D33" w:rsidRDefault="00A81C00" w:rsidP="00A81C00">
      <w:pPr>
        <w:pStyle w:val="newncpi"/>
        <w:ind w:firstLine="0"/>
      </w:pPr>
    </w:p>
    <w:p w:rsidR="00A81C00" w:rsidRPr="00075D33" w:rsidRDefault="00A81C00" w:rsidP="00A81C00">
      <w:pPr>
        <w:pStyle w:val="newncpi"/>
        <w:ind w:firstLine="0"/>
      </w:pPr>
      <w:r w:rsidRPr="00075D33">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A81C00" w:rsidRPr="00075D33" w:rsidTr="00D33BED">
        <w:tc>
          <w:tcPr>
            <w:tcW w:w="1417"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w:t>
            </w:r>
          </w:p>
        </w:tc>
        <w:tc>
          <w:tcPr>
            <w:tcW w:w="340" w:type="dxa"/>
            <w:hideMark/>
          </w:tcPr>
          <w:p w:rsidR="00A81C00" w:rsidRPr="00075D33" w:rsidRDefault="00A81C00" w:rsidP="00D33BED">
            <w:pPr>
              <w:pStyle w:val="newncpi"/>
              <w:ind w:firstLine="0"/>
              <w:jc w:val="center"/>
            </w:pPr>
            <w:r w:rsidRPr="00075D33">
              <w:t>20</w:t>
            </w:r>
          </w:p>
        </w:tc>
        <w:tc>
          <w:tcPr>
            <w:tcW w:w="399"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w:t>
            </w:r>
          </w:p>
        </w:tc>
        <w:tc>
          <w:tcPr>
            <w:tcW w:w="1388" w:type="dxa"/>
            <w:hideMark/>
          </w:tcPr>
          <w:p w:rsidR="00A81C00" w:rsidRPr="00075D33" w:rsidRDefault="00A81C00" w:rsidP="00D33BED">
            <w:pPr>
              <w:pStyle w:val="newncpi"/>
              <w:ind w:firstLine="0"/>
              <w:jc w:val="left"/>
            </w:pPr>
            <w:r w:rsidRPr="00075D33">
              <w:t>г.</w:t>
            </w:r>
          </w:p>
        </w:tc>
        <w:tc>
          <w:tcPr>
            <w:tcW w:w="2566"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______________</w:t>
            </w:r>
          </w:p>
        </w:tc>
        <w:tc>
          <w:tcPr>
            <w:tcW w:w="695" w:type="dxa"/>
            <w:vMerge w:val="restart"/>
          </w:tcPr>
          <w:p w:rsidR="00A81C00" w:rsidRPr="00075D33" w:rsidRDefault="00A81C00" w:rsidP="00D33BED">
            <w:pPr>
              <w:pStyle w:val="newncpi"/>
              <w:ind w:firstLine="0"/>
              <w:jc w:val="left"/>
            </w:pPr>
          </w:p>
        </w:tc>
        <w:tc>
          <w:tcPr>
            <w:tcW w:w="3260"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___________________</w:t>
            </w:r>
          </w:p>
        </w:tc>
      </w:tr>
      <w:tr w:rsidR="00A81C00" w:rsidRPr="00075D33" w:rsidTr="00D33BED">
        <w:tc>
          <w:tcPr>
            <w:tcW w:w="2156" w:type="dxa"/>
            <w:gridSpan w:val="3"/>
            <w:hideMark/>
          </w:tcPr>
          <w:p w:rsidR="00A81C00" w:rsidRPr="00075D33" w:rsidRDefault="00A81C00" w:rsidP="00D33BED">
            <w:pPr>
              <w:pStyle w:val="undline"/>
              <w:jc w:val="center"/>
              <w:rPr>
                <w:i/>
              </w:rPr>
            </w:pPr>
            <w:r w:rsidRPr="00075D33">
              <w:rPr>
                <w:i/>
              </w:rPr>
              <w:t>(дата)</w:t>
            </w:r>
          </w:p>
        </w:tc>
        <w:tc>
          <w:tcPr>
            <w:tcW w:w="1388" w:type="dxa"/>
          </w:tcPr>
          <w:p w:rsidR="00A81C00" w:rsidRPr="00075D33" w:rsidRDefault="00A81C00" w:rsidP="00D33BED">
            <w:pPr>
              <w:pStyle w:val="undline"/>
              <w:jc w:val="center"/>
              <w:rPr>
                <w:i/>
              </w:rPr>
            </w:pPr>
          </w:p>
        </w:tc>
        <w:tc>
          <w:tcPr>
            <w:tcW w:w="2566" w:type="dxa"/>
            <w:tcBorders>
              <w:top w:val="single" w:sz="4" w:space="0" w:color="auto"/>
              <w:left w:val="nil"/>
              <w:bottom w:val="nil"/>
              <w:right w:val="nil"/>
            </w:tcBorders>
            <w:hideMark/>
          </w:tcPr>
          <w:p w:rsidR="00A81C00" w:rsidRPr="00075D33" w:rsidRDefault="00A81C00" w:rsidP="00D33BED">
            <w:pPr>
              <w:pStyle w:val="undline"/>
              <w:jc w:val="center"/>
              <w:rPr>
                <w:i/>
              </w:rPr>
            </w:pPr>
            <w:r w:rsidRPr="00075D33">
              <w:rPr>
                <w:i/>
              </w:rPr>
              <w:t>(подпись)</w:t>
            </w:r>
          </w:p>
        </w:tc>
        <w:tc>
          <w:tcPr>
            <w:tcW w:w="695" w:type="dxa"/>
            <w:vMerge/>
            <w:vAlign w:val="center"/>
            <w:hideMark/>
          </w:tcPr>
          <w:p w:rsidR="00A81C00" w:rsidRPr="00075D33" w:rsidRDefault="00A81C00" w:rsidP="00D33BED"/>
        </w:tc>
        <w:tc>
          <w:tcPr>
            <w:tcW w:w="3260" w:type="dxa"/>
            <w:tcBorders>
              <w:top w:val="single" w:sz="4" w:space="0" w:color="auto"/>
              <w:left w:val="nil"/>
              <w:bottom w:val="nil"/>
              <w:right w:val="nil"/>
            </w:tcBorders>
            <w:hideMark/>
          </w:tcPr>
          <w:p w:rsidR="00A81C00" w:rsidRPr="00075D33" w:rsidRDefault="00A81C00" w:rsidP="00D33BED">
            <w:pPr>
              <w:pStyle w:val="undline"/>
              <w:jc w:val="center"/>
              <w:rPr>
                <w:i/>
              </w:rPr>
            </w:pPr>
            <w:r w:rsidRPr="00075D33">
              <w:rPr>
                <w:i/>
              </w:rPr>
              <w:t>(инициалы и фамилия)</w:t>
            </w:r>
          </w:p>
        </w:tc>
      </w:tr>
    </w:tbl>
    <w:p w:rsidR="00A81C00" w:rsidRPr="00075D33" w:rsidRDefault="00A81C00" w:rsidP="00A81C00">
      <w:pPr>
        <w:pStyle w:val="newncpi"/>
        <w:ind w:firstLine="0"/>
      </w:pPr>
    </w:p>
    <w:p w:rsidR="00A81C00" w:rsidRPr="00075D33" w:rsidRDefault="00A81C00" w:rsidP="00A81C00">
      <w:pPr>
        <w:pStyle w:val="snoskiline"/>
      </w:pPr>
      <w:r w:rsidRPr="00075D33">
        <w:t>______________________________</w:t>
      </w:r>
    </w:p>
    <w:p w:rsidR="00A81C00" w:rsidRPr="00075D33" w:rsidRDefault="00A81C00" w:rsidP="00A81C00">
      <w:pPr>
        <w:pStyle w:val="snoski"/>
        <w:ind w:firstLine="567"/>
      </w:pPr>
      <w:r w:rsidRPr="00075D33">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A81C00" w:rsidRPr="00075D33" w:rsidRDefault="00A81C00" w:rsidP="00A81C00">
      <w:pPr>
        <w:pStyle w:val="snoski"/>
        <w:ind w:firstLine="567"/>
      </w:pPr>
      <w:r w:rsidRPr="00075D33">
        <w:t>** Заполняется в случае, если согласие дает законный представитель.</w:t>
      </w:r>
    </w:p>
    <w:p w:rsidR="00A81C00" w:rsidRPr="00075D33" w:rsidRDefault="00A81C00" w:rsidP="00A81C00">
      <w:pPr>
        <w:pStyle w:val="snoski"/>
        <w:ind w:firstLine="567"/>
      </w:pPr>
      <w:r w:rsidRPr="00075D33">
        <w:t>*** Не заполняется в случае получения согласия в виде электронного документа.</w:t>
      </w:r>
    </w:p>
    <w:p w:rsidR="00A676DC" w:rsidRPr="00075D33" w:rsidRDefault="00A676DC" w:rsidP="00A676DC">
      <w:pPr>
        <w:pStyle w:val="snoski"/>
      </w:pPr>
    </w:p>
    <w:p w:rsidR="00A676DC" w:rsidRPr="00075D33" w:rsidRDefault="00A676DC" w:rsidP="00A81C00">
      <w:pPr>
        <w:pStyle w:val="a3"/>
        <w:tabs>
          <w:tab w:val="right" w:pos="9923"/>
        </w:tabs>
        <w:jc w:val="both"/>
        <w:rPr>
          <w:rFonts w:ascii="Times New Roman" w:hAnsi="Times New Roman"/>
          <w:sz w:val="24"/>
          <w:szCs w:val="24"/>
        </w:rPr>
        <w:sectPr w:rsidR="00A676DC" w:rsidRPr="00075D33" w:rsidSect="00A676DC">
          <w:pgSz w:w="11906" w:h="16838"/>
          <w:pgMar w:top="851" w:right="567" w:bottom="709" w:left="1701" w:header="709" w:footer="709" w:gutter="0"/>
          <w:cols w:space="708"/>
          <w:titlePg/>
          <w:docGrid w:linePitch="360"/>
        </w:sectPr>
      </w:pPr>
    </w:p>
    <w:p w:rsidR="00291FBD" w:rsidRPr="00075D33" w:rsidRDefault="00291FBD" w:rsidP="00291FBD">
      <w:pPr>
        <w:jc w:val="right"/>
        <w:rPr>
          <w:sz w:val="28"/>
          <w:szCs w:val="28"/>
        </w:rPr>
      </w:pPr>
      <w:r w:rsidRPr="00075D33">
        <w:rPr>
          <w:sz w:val="28"/>
          <w:szCs w:val="28"/>
        </w:rPr>
        <w:lastRenderedPageBreak/>
        <w:t xml:space="preserve">Приложение № </w:t>
      </w:r>
      <w:r w:rsidR="006E68BD" w:rsidRPr="00075D33">
        <w:rPr>
          <w:sz w:val="28"/>
          <w:szCs w:val="28"/>
        </w:rPr>
        <w:t>2</w:t>
      </w:r>
    </w:p>
    <w:p w:rsidR="00291FBD" w:rsidRPr="00075D33" w:rsidRDefault="00291FBD" w:rsidP="00291FBD">
      <w:pPr>
        <w:jc w:val="right"/>
        <w:rPr>
          <w:sz w:val="28"/>
          <w:szCs w:val="28"/>
        </w:rPr>
      </w:pPr>
    </w:p>
    <w:p w:rsidR="00291FBD" w:rsidRPr="00075D33" w:rsidRDefault="00291FBD" w:rsidP="00291FBD">
      <w:pPr>
        <w:ind w:firstLine="708"/>
        <w:jc w:val="center"/>
        <w:rPr>
          <w:sz w:val="28"/>
          <w:szCs w:val="28"/>
        </w:rPr>
      </w:pPr>
      <w:r w:rsidRPr="00075D33">
        <w:rPr>
          <w:sz w:val="28"/>
          <w:szCs w:val="28"/>
        </w:rPr>
        <w:t>Антикоррупционная оговорка</w:t>
      </w:r>
    </w:p>
    <w:p w:rsidR="00291FBD" w:rsidRPr="00075D33" w:rsidRDefault="00291FBD" w:rsidP="00291FBD">
      <w:pPr>
        <w:ind w:firstLine="708"/>
        <w:jc w:val="center"/>
        <w:rPr>
          <w:sz w:val="28"/>
          <w:szCs w:val="28"/>
        </w:rPr>
      </w:pPr>
    </w:p>
    <w:p w:rsidR="00291FBD" w:rsidRPr="00075D33" w:rsidRDefault="00291FBD" w:rsidP="00291FBD">
      <w:pPr>
        <w:ind w:firstLine="709"/>
        <w:contextualSpacing/>
        <w:jc w:val="both"/>
        <w:rPr>
          <w:iCs/>
          <w:sz w:val="28"/>
          <w:szCs w:val="28"/>
        </w:rPr>
      </w:pPr>
      <w:r w:rsidRPr="00075D33">
        <w:rPr>
          <w:iCs/>
          <w:sz w:val="28"/>
          <w:szCs w:val="28"/>
        </w:rPr>
        <w:t>При заключении, исполнении, изменении и расторжении Договора</w:t>
      </w:r>
      <w:r w:rsidRPr="00075D33">
        <w:rPr>
          <w:iCs/>
          <w:sz w:val="28"/>
          <w:szCs w:val="28"/>
          <w:vertAlign w:val="superscript"/>
        </w:rPr>
        <w:footnoteReference w:id="1"/>
      </w:r>
      <w:r w:rsidRPr="00075D33">
        <w:rPr>
          <w:iCs/>
          <w:sz w:val="28"/>
          <w:szCs w:val="28"/>
        </w:rPr>
        <w:t xml:space="preserve"> Стороны принимают на себя следующие обязательства:</w:t>
      </w:r>
    </w:p>
    <w:p w:rsidR="00291FBD" w:rsidRPr="00075D33" w:rsidRDefault="00291FBD" w:rsidP="00291FBD">
      <w:pPr>
        <w:ind w:firstLine="709"/>
        <w:contextualSpacing/>
        <w:jc w:val="both"/>
        <w:rPr>
          <w:iCs/>
          <w:sz w:val="28"/>
          <w:szCs w:val="28"/>
        </w:rPr>
      </w:pPr>
      <w:r w:rsidRPr="00075D33">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075D33" w:rsidRDefault="00291FBD" w:rsidP="00291FBD">
      <w:pPr>
        <w:ind w:firstLine="709"/>
        <w:contextualSpacing/>
        <w:jc w:val="both"/>
        <w:rPr>
          <w:iCs/>
          <w:sz w:val="28"/>
          <w:szCs w:val="28"/>
        </w:rPr>
      </w:pPr>
      <w:r w:rsidRPr="00075D33">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075D33" w:rsidRDefault="00291FBD" w:rsidP="00291FBD">
      <w:pPr>
        <w:ind w:firstLine="709"/>
        <w:contextualSpacing/>
        <w:jc w:val="both"/>
        <w:rPr>
          <w:iCs/>
          <w:sz w:val="28"/>
          <w:szCs w:val="28"/>
        </w:rPr>
      </w:pPr>
      <w:r w:rsidRPr="00075D33">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075D33" w:rsidRDefault="00291FBD" w:rsidP="00291FBD">
      <w:pPr>
        <w:ind w:firstLine="709"/>
        <w:contextualSpacing/>
        <w:jc w:val="both"/>
        <w:rPr>
          <w:iCs/>
          <w:sz w:val="28"/>
          <w:szCs w:val="28"/>
        </w:rPr>
      </w:pPr>
      <w:r w:rsidRPr="00075D33">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075D33" w:rsidRDefault="00291FBD" w:rsidP="00291FBD">
      <w:pPr>
        <w:ind w:firstLine="709"/>
        <w:contextualSpacing/>
        <w:jc w:val="both"/>
        <w:rPr>
          <w:iCs/>
          <w:sz w:val="28"/>
          <w:szCs w:val="28"/>
        </w:rPr>
      </w:pPr>
      <w:r w:rsidRPr="00075D33">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075D33" w:rsidRDefault="00291FBD" w:rsidP="00291FBD">
      <w:pPr>
        <w:ind w:firstLine="709"/>
        <w:contextualSpacing/>
        <w:jc w:val="both"/>
        <w:rPr>
          <w:iCs/>
          <w:sz w:val="28"/>
          <w:szCs w:val="28"/>
        </w:rPr>
      </w:pPr>
      <w:r w:rsidRPr="00075D33">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075D33" w:rsidDel="002A25C9">
        <w:rPr>
          <w:iCs/>
          <w:sz w:val="28"/>
          <w:szCs w:val="28"/>
        </w:rPr>
        <w:t xml:space="preserve"> </w:t>
      </w:r>
      <w:r w:rsidRPr="00075D33">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C45549" w:rsidRDefault="00291FBD" w:rsidP="00291FBD">
      <w:pPr>
        <w:ind w:firstLine="709"/>
        <w:contextualSpacing/>
        <w:jc w:val="both"/>
        <w:rPr>
          <w:iCs/>
          <w:sz w:val="28"/>
          <w:szCs w:val="28"/>
        </w:rPr>
      </w:pPr>
      <w:r w:rsidRPr="00075D33">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291FBD" w:rsidRPr="00C45549" w:rsidSect="00A676DC">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6"/>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6"/>
          <w:jc w:val="center"/>
        </w:pPr>
        <w:r>
          <w:fldChar w:fldCharType="begin"/>
        </w:r>
        <w:r>
          <w:instrText>PAGE   \* MERGEFORMAT</w:instrText>
        </w:r>
        <w:r>
          <w:fldChar w:fldCharType="separate"/>
        </w:r>
        <w:r w:rsidR="00560162">
          <w:rPr>
            <w:noProof/>
          </w:rPr>
          <w:t>8</w:t>
        </w:r>
        <w:r>
          <w:fldChar w:fldCharType="end"/>
        </w:r>
      </w:p>
    </w:sdtContent>
  </w:sdt>
  <w:p w:rsidR="004A5CF6" w:rsidRDefault="004A5C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16025"/>
    <w:rsid w:val="00035D99"/>
    <w:rsid w:val="00042046"/>
    <w:rsid w:val="00047136"/>
    <w:rsid w:val="0005797C"/>
    <w:rsid w:val="00062B60"/>
    <w:rsid w:val="000709B3"/>
    <w:rsid w:val="00075D33"/>
    <w:rsid w:val="00083D35"/>
    <w:rsid w:val="00092F46"/>
    <w:rsid w:val="00092F99"/>
    <w:rsid w:val="00096E61"/>
    <w:rsid w:val="000B316C"/>
    <w:rsid w:val="000B408D"/>
    <w:rsid w:val="000B50DE"/>
    <w:rsid w:val="000C5C74"/>
    <w:rsid w:val="000D15EB"/>
    <w:rsid w:val="000E7896"/>
    <w:rsid w:val="000F0BC8"/>
    <w:rsid w:val="000F35A5"/>
    <w:rsid w:val="00111EF8"/>
    <w:rsid w:val="001171FE"/>
    <w:rsid w:val="00117916"/>
    <w:rsid w:val="0012746A"/>
    <w:rsid w:val="00134DC0"/>
    <w:rsid w:val="00140CAB"/>
    <w:rsid w:val="00155093"/>
    <w:rsid w:val="00160B93"/>
    <w:rsid w:val="00172824"/>
    <w:rsid w:val="00174101"/>
    <w:rsid w:val="00190254"/>
    <w:rsid w:val="001A0215"/>
    <w:rsid w:val="001A034B"/>
    <w:rsid w:val="001A3A6D"/>
    <w:rsid w:val="001A54D6"/>
    <w:rsid w:val="001B1354"/>
    <w:rsid w:val="001B2CB6"/>
    <w:rsid w:val="001B3746"/>
    <w:rsid w:val="001B6598"/>
    <w:rsid w:val="001C39C3"/>
    <w:rsid w:val="001C77B7"/>
    <w:rsid w:val="001F7AF5"/>
    <w:rsid w:val="002274C3"/>
    <w:rsid w:val="00237E76"/>
    <w:rsid w:val="00255D72"/>
    <w:rsid w:val="00271235"/>
    <w:rsid w:val="002773A7"/>
    <w:rsid w:val="00281EF5"/>
    <w:rsid w:val="00284D9A"/>
    <w:rsid w:val="00291FBD"/>
    <w:rsid w:val="002A4C2D"/>
    <w:rsid w:val="002B7895"/>
    <w:rsid w:val="002F34AB"/>
    <w:rsid w:val="003049E8"/>
    <w:rsid w:val="00305708"/>
    <w:rsid w:val="003133B5"/>
    <w:rsid w:val="00323C61"/>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7E24"/>
    <w:rsid w:val="003D39EA"/>
    <w:rsid w:val="003E032F"/>
    <w:rsid w:val="003E2247"/>
    <w:rsid w:val="003F1396"/>
    <w:rsid w:val="003F37DD"/>
    <w:rsid w:val="003F6D35"/>
    <w:rsid w:val="0041123A"/>
    <w:rsid w:val="004136F0"/>
    <w:rsid w:val="004153A2"/>
    <w:rsid w:val="00426359"/>
    <w:rsid w:val="00431597"/>
    <w:rsid w:val="00431632"/>
    <w:rsid w:val="0043744A"/>
    <w:rsid w:val="00440ECC"/>
    <w:rsid w:val="004411F4"/>
    <w:rsid w:val="00445A4E"/>
    <w:rsid w:val="00445B72"/>
    <w:rsid w:val="00447A57"/>
    <w:rsid w:val="00454DE5"/>
    <w:rsid w:val="00463618"/>
    <w:rsid w:val="004740FF"/>
    <w:rsid w:val="00474353"/>
    <w:rsid w:val="004747E9"/>
    <w:rsid w:val="00487E2C"/>
    <w:rsid w:val="00490441"/>
    <w:rsid w:val="0049726E"/>
    <w:rsid w:val="004A179F"/>
    <w:rsid w:val="004A1CBA"/>
    <w:rsid w:val="004A30C3"/>
    <w:rsid w:val="004A5CF6"/>
    <w:rsid w:val="004C0D35"/>
    <w:rsid w:val="004E0942"/>
    <w:rsid w:val="004F07FF"/>
    <w:rsid w:val="00510772"/>
    <w:rsid w:val="00532418"/>
    <w:rsid w:val="0054274C"/>
    <w:rsid w:val="00560162"/>
    <w:rsid w:val="00560696"/>
    <w:rsid w:val="00563C1A"/>
    <w:rsid w:val="005909BA"/>
    <w:rsid w:val="005917BC"/>
    <w:rsid w:val="005A5534"/>
    <w:rsid w:val="005B121C"/>
    <w:rsid w:val="005B6B54"/>
    <w:rsid w:val="005B7FE2"/>
    <w:rsid w:val="005D46CC"/>
    <w:rsid w:val="005D53D2"/>
    <w:rsid w:val="005E0807"/>
    <w:rsid w:val="00615D21"/>
    <w:rsid w:val="006357CD"/>
    <w:rsid w:val="00635E53"/>
    <w:rsid w:val="00640076"/>
    <w:rsid w:val="00653CC9"/>
    <w:rsid w:val="00662DED"/>
    <w:rsid w:val="0067192F"/>
    <w:rsid w:val="006756C4"/>
    <w:rsid w:val="006773AC"/>
    <w:rsid w:val="006824EE"/>
    <w:rsid w:val="00684237"/>
    <w:rsid w:val="006866C2"/>
    <w:rsid w:val="00693D4E"/>
    <w:rsid w:val="006A0921"/>
    <w:rsid w:val="006B0901"/>
    <w:rsid w:val="006B1134"/>
    <w:rsid w:val="006C3DC0"/>
    <w:rsid w:val="006D1D8F"/>
    <w:rsid w:val="006E68BD"/>
    <w:rsid w:val="006F11E1"/>
    <w:rsid w:val="00716EA0"/>
    <w:rsid w:val="00734423"/>
    <w:rsid w:val="007369AE"/>
    <w:rsid w:val="00742312"/>
    <w:rsid w:val="00761C8A"/>
    <w:rsid w:val="0076578C"/>
    <w:rsid w:val="007702A5"/>
    <w:rsid w:val="007729D6"/>
    <w:rsid w:val="00780C1B"/>
    <w:rsid w:val="00792204"/>
    <w:rsid w:val="00797021"/>
    <w:rsid w:val="007A71F0"/>
    <w:rsid w:val="007B49C8"/>
    <w:rsid w:val="007C3FC5"/>
    <w:rsid w:val="007C7A35"/>
    <w:rsid w:val="007D5349"/>
    <w:rsid w:val="007F6141"/>
    <w:rsid w:val="00870D66"/>
    <w:rsid w:val="0087551A"/>
    <w:rsid w:val="0088322C"/>
    <w:rsid w:val="00890A70"/>
    <w:rsid w:val="0089190C"/>
    <w:rsid w:val="0089488E"/>
    <w:rsid w:val="008A0F22"/>
    <w:rsid w:val="008B5FBA"/>
    <w:rsid w:val="008C0AD3"/>
    <w:rsid w:val="008C3150"/>
    <w:rsid w:val="008C6B35"/>
    <w:rsid w:val="008D288E"/>
    <w:rsid w:val="008E469B"/>
    <w:rsid w:val="008F7E12"/>
    <w:rsid w:val="009039C0"/>
    <w:rsid w:val="009063FE"/>
    <w:rsid w:val="009135EE"/>
    <w:rsid w:val="0091493C"/>
    <w:rsid w:val="0092297E"/>
    <w:rsid w:val="00923037"/>
    <w:rsid w:val="009269C9"/>
    <w:rsid w:val="00926E65"/>
    <w:rsid w:val="00930F57"/>
    <w:rsid w:val="00932367"/>
    <w:rsid w:val="00933C9B"/>
    <w:rsid w:val="0093566B"/>
    <w:rsid w:val="00952BAA"/>
    <w:rsid w:val="00954D72"/>
    <w:rsid w:val="00965FDA"/>
    <w:rsid w:val="00967024"/>
    <w:rsid w:val="009673A9"/>
    <w:rsid w:val="00972B20"/>
    <w:rsid w:val="0097434B"/>
    <w:rsid w:val="00985CDA"/>
    <w:rsid w:val="00992B90"/>
    <w:rsid w:val="009A1D80"/>
    <w:rsid w:val="009A4A0F"/>
    <w:rsid w:val="009A4BB2"/>
    <w:rsid w:val="009B7B5C"/>
    <w:rsid w:val="009C006C"/>
    <w:rsid w:val="009D0B3D"/>
    <w:rsid w:val="009D2163"/>
    <w:rsid w:val="00A012BC"/>
    <w:rsid w:val="00A1461E"/>
    <w:rsid w:val="00A34C1A"/>
    <w:rsid w:val="00A441D8"/>
    <w:rsid w:val="00A46D8B"/>
    <w:rsid w:val="00A52977"/>
    <w:rsid w:val="00A57ABB"/>
    <w:rsid w:val="00A6418C"/>
    <w:rsid w:val="00A676DC"/>
    <w:rsid w:val="00A80CA6"/>
    <w:rsid w:val="00A81C00"/>
    <w:rsid w:val="00A81D16"/>
    <w:rsid w:val="00A92FD2"/>
    <w:rsid w:val="00AA7402"/>
    <w:rsid w:val="00AC136B"/>
    <w:rsid w:val="00AE0138"/>
    <w:rsid w:val="00AE44B3"/>
    <w:rsid w:val="00AE5282"/>
    <w:rsid w:val="00AF0572"/>
    <w:rsid w:val="00AF2BA9"/>
    <w:rsid w:val="00AF3C46"/>
    <w:rsid w:val="00AF3F7C"/>
    <w:rsid w:val="00B1170F"/>
    <w:rsid w:val="00B25F8D"/>
    <w:rsid w:val="00B345B1"/>
    <w:rsid w:val="00B36B5C"/>
    <w:rsid w:val="00B422B0"/>
    <w:rsid w:val="00B67208"/>
    <w:rsid w:val="00B67DF7"/>
    <w:rsid w:val="00B85F9A"/>
    <w:rsid w:val="00B87377"/>
    <w:rsid w:val="00B87B54"/>
    <w:rsid w:val="00BA04C7"/>
    <w:rsid w:val="00BA0970"/>
    <w:rsid w:val="00BA5274"/>
    <w:rsid w:val="00BA5D81"/>
    <w:rsid w:val="00BA66BA"/>
    <w:rsid w:val="00BB131F"/>
    <w:rsid w:val="00BB6B74"/>
    <w:rsid w:val="00BC57B2"/>
    <w:rsid w:val="00BE0FCC"/>
    <w:rsid w:val="00BE6E19"/>
    <w:rsid w:val="00BE7EB6"/>
    <w:rsid w:val="00C02EC9"/>
    <w:rsid w:val="00C115E6"/>
    <w:rsid w:val="00C15EAC"/>
    <w:rsid w:val="00C249CD"/>
    <w:rsid w:val="00C43858"/>
    <w:rsid w:val="00C45549"/>
    <w:rsid w:val="00C61B22"/>
    <w:rsid w:val="00C667A8"/>
    <w:rsid w:val="00C75A25"/>
    <w:rsid w:val="00C9661F"/>
    <w:rsid w:val="00CA780A"/>
    <w:rsid w:val="00CC10DC"/>
    <w:rsid w:val="00CC4AD6"/>
    <w:rsid w:val="00CD318F"/>
    <w:rsid w:val="00CE31A0"/>
    <w:rsid w:val="00CF6967"/>
    <w:rsid w:val="00D00378"/>
    <w:rsid w:val="00D004AD"/>
    <w:rsid w:val="00D00745"/>
    <w:rsid w:val="00D0501E"/>
    <w:rsid w:val="00D06115"/>
    <w:rsid w:val="00D40E90"/>
    <w:rsid w:val="00D46422"/>
    <w:rsid w:val="00D53B5E"/>
    <w:rsid w:val="00D7583F"/>
    <w:rsid w:val="00D76755"/>
    <w:rsid w:val="00D90100"/>
    <w:rsid w:val="00DA44D1"/>
    <w:rsid w:val="00DC41C2"/>
    <w:rsid w:val="00DD1BCD"/>
    <w:rsid w:val="00DD5BBE"/>
    <w:rsid w:val="00E03FCE"/>
    <w:rsid w:val="00E0682E"/>
    <w:rsid w:val="00E115C5"/>
    <w:rsid w:val="00E138F7"/>
    <w:rsid w:val="00E139D3"/>
    <w:rsid w:val="00E13F98"/>
    <w:rsid w:val="00E2190F"/>
    <w:rsid w:val="00E455C6"/>
    <w:rsid w:val="00E56E03"/>
    <w:rsid w:val="00E74DFF"/>
    <w:rsid w:val="00E77526"/>
    <w:rsid w:val="00E8274E"/>
    <w:rsid w:val="00EA35FD"/>
    <w:rsid w:val="00EB5DD7"/>
    <w:rsid w:val="00EC55C9"/>
    <w:rsid w:val="00EE6B9B"/>
    <w:rsid w:val="00F07F95"/>
    <w:rsid w:val="00F17BF6"/>
    <w:rsid w:val="00F208B7"/>
    <w:rsid w:val="00F2303C"/>
    <w:rsid w:val="00F258F4"/>
    <w:rsid w:val="00F304B8"/>
    <w:rsid w:val="00F3136C"/>
    <w:rsid w:val="00F357A0"/>
    <w:rsid w:val="00F42AF2"/>
    <w:rsid w:val="00F45EBE"/>
    <w:rsid w:val="00F71B83"/>
    <w:rsid w:val="00F77144"/>
    <w:rsid w:val="00F8606B"/>
    <w:rsid w:val="00F97628"/>
    <w:rsid w:val="00FA651A"/>
    <w:rsid w:val="00FB63C0"/>
    <w:rsid w:val="00FC56BE"/>
    <w:rsid w:val="00FD390C"/>
    <w:rsid w:val="00FD4265"/>
    <w:rsid w:val="00FE0099"/>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58D2"/>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5CF6"/>
    <w:pPr>
      <w:tabs>
        <w:tab w:val="center" w:pos="4677"/>
        <w:tab w:val="right" w:pos="9355"/>
      </w:tabs>
    </w:pPr>
  </w:style>
  <w:style w:type="character" w:customStyle="1" w:styleId="a7">
    <w:name w:val="Верхний колонтитул Знак"/>
    <w:basedOn w:val="a0"/>
    <w:link w:val="a6"/>
    <w:uiPriority w:val="99"/>
    <w:rsid w:val="004A5C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A5CF6"/>
    <w:pPr>
      <w:tabs>
        <w:tab w:val="center" w:pos="4677"/>
        <w:tab w:val="right" w:pos="9355"/>
      </w:tabs>
    </w:pPr>
  </w:style>
  <w:style w:type="character" w:customStyle="1" w:styleId="a9">
    <w:name w:val="Нижний колонтитул Знак"/>
    <w:basedOn w:val="a0"/>
    <w:link w:val="a8"/>
    <w:uiPriority w:val="99"/>
    <w:rsid w:val="004A5CF6"/>
    <w:rPr>
      <w:rFonts w:ascii="Times New Roman" w:eastAsia="Times New Roman" w:hAnsi="Times New Roman" w:cs="Times New Roman"/>
      <w:sz w:val="24"/>
      <w:szCs w:val="24"/>
      <w:lang w:eastAsia="ru-RU"/>
    </w:rPr>
  </w:style>
  <w:style w:type="character" w:styleId="aa">
    <w:name w:val="Hyperlink"/>
    <w:basedOn w:val="a0"/>
    <w:uiPriority w:val="99"/>
    <w:unhideWhenUsed/>
    <w:rsid w:val="002274C3"/>
    <w:rPr>
      <w:color w:val="0000FF" w:themeColor="hyperlink"/>
      <w:u w:val="single"/>
    </w:rPr>
  </w:style>
  <w:style w:type="paragraph" w:styleId="ab">
    <w:name w:val="List Paragraph"/>
    <w:aliases w:val="Булит 1"/>
    <w:basedOn w:val="a"/>
    <w:link w:val="ac"/>
    <w:uiPriority w:val="34"/>
    <w:qFormat/>
    <w:rsid w:val="00190254"/>
    <w:pPr>
      <w:ind w:left="720"/>
      <w:contextualSpacing/>
    </w:pPr>
  </w:style>
  <w:style w:type="paragraph" w:styleId="ad">
    <w:name w:val="Balloon Text"/>
    <w:basedOn w:val="a"/>
    <w:link w:val="ae"/>
    <w:uiPriority w:val="99"/>
    <w:semiHidden/>
    <w:unhideWhenUsed/>
    <w:rsid w:val="00010788"/>
    <w:rPr>
      <w:rFonts w:ascii="Tahoma" w:hAnsi="Tahoma" w:cs="Tahoma"/>
      <w:sz w:val="16"/>
      <w:szCs w:val="16"/>
    </w:rPr>
  </w:style>
  <w:style w:type="character" w:customStyle="1" w:styleId="ae">
    <w:name w:val="Текст выноски Знак"/>
    <w:basedOn w:val="a0"/>
    <w:link w:val="ad"/>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c">
    <w:name w:val="Абзац списка Знак"/>
    <w:aliases w:val="Булит 1 Знак"/>
    <w:link w:val="ab"/>
    <w:uiPriority w:val="34"/>
    <w:locked/>
    <w:rsid w:val="00F2303C"/>
    <w:rPr>
      <w:rFonts w:ascii="Times New Roman" w:eastAsia="Times New Roman" w:hAnsi="Times New Roman" w:cs="Times New Roman"/>
      <w:sz w:val="24"/>
      <w:szCs w:val="24"/>
      <w:lang w:eastAsia="ru-RU"/>
    </w:rPr>
  </w:style>
  <w:style w:type="paragraph" w:customStyle="1" w:styleId="af">
    <w:name w:val="Мой Стиль"/>
    <w:basedOn w:val="a"/>
    <w:rsid w:val="00F2303C"/>
    <w:pPr>
      <w:ind w:firstLine="360"/>
    </w:pPr>
    <w:rPr>
      <w:sz w:val="22"/>
      <w:szCs w:val="22"/>
    </w:rPr>
  </w:style>
  <w:style w:type="paragraph" w:customStyle="1" w:styleId="1">
    <w:name w:val="Мзаголовок1"/>
    <w:basedOn w:val="10"/>
    <w:next w:val="af"/>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0">
    <w:name w:val="footnote reference"/>
    <w:basedOn w:val="a0"/>
    <w:unhideWhenUsed/>
    <w:rsid w:val="00F2303C"/>
    <w:rPr>
      <w:vertAlign w:val="superscript"/>
    </w:rPr>
  </w:style>
  <w:style w:type="character" w:styleId="af1">
    <w:name w:val="annotation reference"/>
    <w:basedOn w:val="a0"/>
    <w:uiPriority w:val="99"/>
    <w:semiHidden/>
    <w:unhideWhenUsed/>
    <w:rsid w:val="001A034B"/>
    <w:rPr>
      <w:sz w:val="16"/>
      <w:szCs w:val="16"/>
    </w:rPr>
  </w:style>
  <w:style w:type="paragraph" w:styleId="af2">
    <w:name w:val="annotation text"/>
    <w:basedOn w:val="a"/>
    <w:link w:val="af3"/>
    <w:uiPriority w:val="99"/>
    <w:semiHidden/>
    <w:unhideWhenUsed/>
    <w:rsid w:val="001A034B"/>
    <w:rPr>
      <w:sz w:val="20"/>
      <w:szCs w:val="20"/>
    </w:rPr>
  </w:style>
  <w:style w:type="character" w:customStyle="1" w:styleId="af3">
    <w:name w:val="Текст примечания Знак"/>
    <w:basedOn w:val="a0"/>
    <w:link w:val="af2"/>
    <w:uiPriority w:val="99"/>
    <w:semiHidden/>
    <w:rsid w:val="001A034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A034B"/>
    <w:rPr>
      <w:b/>
      <w:bCs/>
    </w:rPr>
  </w:style>
  <w:style w:type="character" w:customStyle="1" w:styleId="af5">
    <w:name w:val="Тема примечания Знак"/>
    <w:basedOn w:val="af3"/>
    <w:link w:val="af4"/>
    <w:uiPriority w:val="99"/>
    <w:semiHidden/>
    <w:rsid w:val="001A034B"/>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unhideWhenUsed/>
    <w:rsid w:val="00291FBD"/>
    <w:rPr>
      <w:sz w:val="20"/>
      <w:szCs w:val="20"/>
    </w:rPr>
  </w:style>
  <w:style w:type="character" w:customStyle="1" w:styleId="af7">
    <w:name w:val="Текст сноски Знак"/>
    <w:basedOn w:val="a0"/>
    <w:link w:val="af6"/>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Без интервала Знак"/>
    <w:basedOn w:val="a0"/>
    <w:link w:val="a3"/>
    <w:uiPriority w:val="1"/>
    <w:rsid w:val="00A81C00"/>
    <w:rPr>
      <w:rFonts w:ascii="Calibri" w:eastAsia="Calibri" w:hAnsi="Calibri" w:cs="Times New Roman"/>
    </w:rPr>
  </w:style>
  <w:style w:type="paragraph" w:customStyle="1" w:styleId="newncpi">
    <w:name w:val="newncpi"/>
    <w:basedOn w:val="a"/>
    <w:rsid w:val="00A81C00"/>
    <w:pPr>
      <w:ind w:firstLine="567"/>
      <w:jc w:val="both"/>
    </w:pPr>
  </w:style>
  <w:style w:type="paragraph" w:customStyle="1" w:styleId="undline">
    <w:name w:val="undline"/>
    <w:basedOn w:val="a"/>
    <w:rsid w:val="00A81C00"/>
    <w:pPr>
      <w:jc w:val="both"/>
    </w:pPr>
    <w:rPr>
      <w:sz w:val="20"/>
      <w:szCs w:val="20"/>
    </w:rPr>
  </w:style>
  <w:style w:type="paragraph" w:customStyle="1" w:styleId="snoski">
    <w:name w:val="snoski"/>
    <w:basedOn w:val="a"/>
    <w:rsid w:val="00A81C00"/>
    <w:pPr>
      <w:jc w:val="both"/>
    </w:pPr>
    <w:rPr>
      <w:sz w:val="20"/>
      <w:szCs w:val="20"/>
    </w:rPr>
  </w:style>
  <w:style w:type="paragraph" w:customStyle="1" w:styleId="titlep">
    <w:name w:val="titlep"/>
    <w:basedOn w:val="a"/>
    <w:rsid w:val="00A81C00"/>
    <w:pPr>
      <w:spacing w:before="240" w:after="240"/>
      <w:jc w:val="center"/>
    </w:pPr>
    <w:rPr>
      <w:b/>
      <w:bCs/>
    </w:rPr>
  </w:style>
  <w:style w:type="paragraph" w:customStyle="1" w:styleId="snoskiline">
    <w:name w:val="snoskiline"/>
    <w:basedOn w:val="a"/>
    <w:rsid w:val="00A81C0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 w:id="168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8</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Мозго Сергей</cp:lastModifiedBy>
  <cp:revision>51</cp:revision>
  <cp:lastPrinted>2021-10-19T09:55:00Z</cp:lastPrinted>
  <dcterms:created xsi:type="dcterms:W3CDTF">2023-05-25T13:19:00Z</dcterms:created>
  <dcterms:modified xsi:type="dcterms:W3CDTF">2025-04-08T08:14:00Z</dcterms:modified>
</cp:coreProperties>
</file>