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47" w:rsidRPr="00A919B4" w:rsidRDefault="009C7C66" w:rsidP="00B35247">
      <w:pPr>
        <w:jc w:val="center"/>
        <w:rPr>
          <w:sz w:val="26"/>
          <w:szCs w:val="26"/>
        </w:rPr>
      </w:pPr>
      <w:r w:rsidRPr="00A919B4">
        <w:rPr>
          <w:b/>
          <w:sz w:val="26"/>
          <w:szCs w:val="26"/>
        </w:rPr>
        <w:t>ПРИГЛАШЕНИЕ</w:t>
      </w:r>
    </w:p>
    <w:p w:rsidR="00C868D4" w:rsidRPr="005E099B" w:rsidRDefault="00924894" w:rsidP="005E099B">
      <w:pPr>
        <w:tabs>
          <w:tab w:val="left" w:pos="6521"/>
        </w:tabs>
        <w:jc w:val="center"/>
        <w:rPr>
          <w:b/>
          <w:sz w:val="26"/>
          <w:szCs w:val="26"/>
        </w:rPr>
      </w:pPr>
      <w:r w:rsidRPr="00A919B4">
        <w:rPr>
          <w:sz w:val="26"/>
          <w:szCs w:val="26"/>
        </w:rPr>
        <w:t>к участию в процедуре закупки</w:t>
      </w:r>
      <w:r w:rsidR="00A726FA" w:rsidRPr="00A919B4">
        <w:rPr>
          <w:sz w:val="26"/>
          <w:szCs w:val="26"/>
        </w:rPr>
        <w:t>:</w:t>
      </w:r>
      <w:r w:rsidR="005E099B">
        <w:rPr>
          <w:sz w:val="26"/>
          <w:szCs w:val="26"/>
        </w:rPr>
        <w:t xml:space="preserve"> </w:t>
      </w:r>
      <w:r w:rsidR="00D26053" w:rsidRPr="005E099B">
        <w:rPr>
          <w:b/>
          <w:sz w:val="26"/>
          <w:szCs w:val="26"/>
        </w:rPr>
        <w:t>«</w:t>
      </w:r>
      <w:r w:rsidR="004A271B">
        <w:rPr>
          <w:b/>
          <w:sz w:val="26"/>
          <w:szCs w:val="26"/>
        </w:rPr>
        <w:t>Телевизоров</w:t>
      </w:r>
      <w:r w:rsidR="004A271B" w:rsidRPr="004A271B">
        <w:t xml:space="preserve"> </w:t>
      </w:r>
      <w:r w:rsidR="004A271B" w:rsidRPr="004A271B">
        <w:rPr>
          <w:b/>
          <w:sz w:val="26"/>
          <w:szCs w:val="26"/>
        </w:rPr>
        <w:t>LG ЖКИ 55 4К UHD</w:t>
      </w:r>
      <w:r w:rsidR="00D26053" w:rsidRPr="005E099B">
        <w:rPr>
          <w:b/>
          <w:sz w:val="26"/>
          <w:szCs w:val="26"/>
        </w:rPr>
        <w:t>»</w:t>
      </w:r>
    </w:p>
    <w:p w:rsidR="005E099B" w:rsidRPr="005E099B" w:rsidRDefault="005E099B" w:rsidP="005E099B">
      <w:pPr>
        <w:tabs>
          <w:tab w:val="left" w:pos="6521"/>
        </w:tabs>
        <w:jc w:val="center"/>
        <w:rPr>
          <w:b/>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A919B4" w:rsidTr="00BA66DB">
        <w:tc>
          <w:tcPr>
            <w:tcW w:w="4395" w:type="dxa"/>
            <w:shd w:val="clear" w:color="auto" w:fill="auto"/>
          </w:tcPr>
          <w:p w:rsidR="00AC1982" w:rsidRPr="0022736E" w:rsidRDefault="0080444C" w:rsidP="000A7197">
            <w:pPr>
              <w:rPr>
                <w:sz w:val="26"/>
                <w:szCs w:val="26"/>
              </w:rPr>
            </w:pPr>
            <w:r w:rsidRPr="0022736E">
              <w:rPr>
                <w:sz w:val="26"/>
                <w:szCs w:val="26"/>
              </w:rPr>
              <w:t xml:space="preserve">Наименование и </w:t>
            </w:r>
            <w:r w:rsidR="00AC1982" w:rsidRPr="0022736E">
              <w:rPr>
                <w:sz w:val="26"/>
                <w:szCs w:val="26"/>
              </w:rPr>
              <w:t>вид процедуры закупки</w:t>
            </w:r>
          </w:p>
        </w:tc>
        <w:tc>
          <w:tcPr>
            <w:tcW w:w="5528" w:type="dxa"/>
            <w:shd w:val="clear" w:color="auto" w:fill="auto"/>
          </w:tcPr>
          <w:p w:rsidR="00AC1982" w:rsidRPr="0022736E" w:rsidRDefault="000A7197" w:rsidP="000A7197">
            <w:pPr>
              <w:rPr>
                <w:sz w:val="26"/>
                <w:szCs w:val="26"/>
              </w:rPr>
            </w:pPr>
            <w:r w:rsidRPr="0022736E">
              <w:rPr>
                <w:sz w:val="26"/>
                <w:szCs w:val="26"/>
              </w:rPr>
              <w:t>Процедура оформления конкурентного листа</w:t>
            </w:r>
          </w:p>
        </w:tc>
      </w:tr>
      <w:tr w:rsidR="0080444C" w:rsidRPr="00A919B4" w:rsidTr="00BA66DB">
        <w:tc>
          <w:tcPr>
            <w:tcW w:w="4395" w:type="dxa"/>
            <w:shd w:val="clear" w:color="auto" w:fill="auto"/>
          </w:tcPr>
          <w:p w:rsidR="0080444C" w:rsidRPr="0022736E" w:rsidRDefault="0080444C" w:rsidP="000A7197">
            <w:pPr>
              <w:rPr>
                <w:sz w:val="26"/>
                <w:szCs w:val="26"/>
              </w:rPr>
            </w:pPr>
            <w:r w:rsidRPr="0022736E">
              <w:rPr>
                <w:sz w:val="26"/>
                <w:szCs w:val="26"/>
              </w:rPr>
              <w:t>Код подвида товаров в соответствии с Классификатором продукции</w:t>
            </w:r>
          </w:p>
        </w:tc>
        <w:tc>
          <w:tcPr>
            <w:tcW w:w="5528" w:type="dxa"/>
            <w:shd w:val="clear" w:color="auto" w:fill="auto"/>
          </w:tcPr>
          <w:p w:rsidR="0080444C" w:rsidRPr="0022736E" w:rsidRDefault="004A271B" w:rsidP="004A271B">
            <w:pPr>
              <w:autoSpaceDE w:val="0"/>
              <w:autoSpaceDN w:val="0"/>
              <w:adjustRightInd w:val="0"/>
              <w:rPr>
                <w:sz w:val="26"/>
                <w:szCs w:val="26"/>
              </w:rPr>
            </w:pPr>
            <w:r>
              <w:rPr>
                <w:sz w:val="26"/>
                <w:szCs w:val="26"/>
              </w:rPr>
              <w:t>26</w:t>
            </w:r>
            <w:r w:rsidR="00146ACB" w:rsidRPr="0022736E">
              <w:rPr>
                <w:sz w:val="26"/>
                <w:szCs w:val="26"/>
              </w:rPr>
              <w:t>.</w:t>
            </w:r>
            <w:r>
              <w:rPr>
                <w:sz w:val="26"/>
                <w:szCs w:val="26"/>
              </w:rPr>
              <w:t>4</w:t>
            </w:r>
            <w:r w:rsidR="0022736E" w:rsidRPr="0022736E">
              <w:rPr>
                <w:sz w:val="26"/>
                <w:szCs w:val="26"/>
              </w:rPr>
              <w:t>0</w:t>
            </w:r>
            <w:r w:rsidR="00146ACB" w:rsidRPr="0022736E">
              <w:rPr>
                <w:sz w:val="26"/>
                <w:szCs w:val="26"/>
              </w:rPr>
              <w:t>.</w:t>
            </w:r>
          </w:p>
        </w:tc>
      </w:tr>
      <w:tr w:rsidR="0080444C" w:rsidRPr="00A919B4" w:rsidTr="007B23C2">
        <w:trPr>
          <w:trHeight w:val="884"/>
        </w:trPr>
        <w:tc>
          <w:tcPr>
            <w:tcW w:w="4395" w:type="dxa"/>
            <w:shd w:val="clear" w:color="auto" w:fill="auto"/>
          </w:tcPr>
          <w:p w:rsidR="0080444C" w:rsidRPr="0022736E" w:rsidRDefault="00926E93" w:rsidP="000A7197">
            <w:pPr>
              <w:rPr>
                <w:sz w:val="26"/>
                <w:szCs w:val="26"/>
              </w:rPr>
            </w:pPr>
            <w:r w:rsidRPr="0022736E">
              <w:rPr>
                <w:sz w:val="26"/>
                <w:szCs w:val="26"/>
              </w:rPr>
              <w:t>Наименование подвида товаров (работ, услуг) в соответствии с Классификатором продукции</w:t>
            </w:r>
          </w:p>
        </w:tc>
        <w:tc>
          <w:tcPr>
            <w:tcW w:w="5528" w:type="dxa"/>
            <w:shd w:val="clear" w:color="auto" w:fill="auto"/>
          </w:tcPr>
          <w:p w:rsidR="0080444C" w:rsidRPr="0022736E" w:rsidRDefault="004A271B" w:rsidP="00F11202">
            <w:pPr>
              <w:autoSpaceDE w:val="0"/>
              <w:autoSpaceDN w:val="0"/>
              <w:adjustRightInd w:val="0"/>
              <w:rPr>
                <w:sz w:val="26"/>
                <w:szCs w:val="26"/>
              </w:rPr>
            </w:pPr>
            <w:r>
              <w:rPr>
                <w:sz w:val="28"/>
                <w:szCs w:val="28"/>
              </w:rPr>
              <w:t>а</w:t>
            </w:r>
            <w:r w:rsidRPr="003D1326">
              <w:rPr>
                <w:sz w:val="28"/>
                <w:szCs w:val="28"/>
              </w:rPr>
              <w:t>ппаратура электронная бытовая</w:t>
            </w:r>
          </w:p>
        </w:tc>
      </w:tr>
      <w:tr w:rsidR="00A8109D" w:rsidRPr="00A919B4" w:rsidTr="00BA66DB">
        <w:tc>
          <w:tcPr>
            <w:tcW w:w="4395" w:type="dxa"/>
            <w:shd w:val="clear" w:color="auto" w:fill="auto"/>
          </w:tcPr>
          <w:p w:rsidR="00AC1982" w:rsidRPr="0022736E" w:rsidRDefault="00B35247" w:rsidP="00C17163">
            <w:pPr>
              <w:rPr>
                <w:sz w:val="26"/>
                <w:szCs w:val="26"/>
              </w:rPr>
            </w:pPr>
            <w:r w:rsidRPr="0022736E">
              <w:rPr>
                <w:sz w:val="26"/>
                <w:szCs w:val="26"/>
              </w:rPr>
              <w:t>Наименование и место нахождения Заказчика:</w:t>
            </w:r>
          </w:p>
        </w:tc>
        <w:tc>
          <w:tcPr>
            <w:tcW w:w="5528" w:type="dxa"/>
            <w:shd w:val="clear" w:color="auto" w:fill="auto"/>
          </w:tcPr>
          <w:p w:rsidR="00564F60" w:rsidRDefault="00564F60" w:rsidP="00564F60">
            <w:pPr>
              <w:jc w:val="both"/>
              <w:rPr>
                <w:sz w:val="26"/>
                <w:szCs w:val="26"/>
              </w:rPr>
            </w:pPr>
            <w:r w:rsidRPr="0022736E">
              <w:rPr>
                <w:sz w:val="26"/>
                <w:szCs w:val="26"/>
              </w:rPr>
              <w:t>ОАО «</w:t>
            </w:r>
            <w:proofErr w:type="spellStart"/>
            <w:r w:rsidRPr="0022736E">
              <w:rPr>
                <w:sz w:val="26"/>
                <w:szCs w:val="26"/>
              </w:rPr>
              <w:t>Сбер</w:t>
            </w:r>
            <w:proofErr w:type="spellEnd"/>
            <w:r w:rsidRPr="0022736E">
              <w:rPr>
                <w:sz w:val="26"/>
                <w:szCs w:val="26"/>
              </w:rPr>
              <w:t xml:space="preserve"> Ба</w:t>
            </w:r>
            <w:r w:rsidR="0022736E" w:rsidRPr="0022736E">
              <w:rPr>
                <w:sz w:val="26"/>
                <w:szCs w:val="26"/>
              </w:rPr>
              <w:t>нк»:</w:t>
            </w:r>
          </w:p>
          <w:p w:rsidR="0022736E" w:rsidRPr="0022736E" w:rsidRDefault="0022736E" w:rsidP="00564F60">
            <w:pPr>
              <w:jc w:val="both"/>
              <w:rPr>
                <w:sz w:val="26"/>
                <w:szCs w:val="26"/>
              </w:rPr>
            </w:pPr>
          </w:p>
          <w:p w:rsidR="001D75EE" w:rsidRPr="0022736E" w:rsidRDefault="004A271B" w:rsidP="004A271B">
            <w:pPr>
              <w:jc w:val="both"/>
              <w:rPr>
                <w:sz w:val="26"/>
                <w:szCs w:val="26"/>
              </w:rPr>
            </w:pPr>
            <w:r w:rsidRPr="004A271B">
              <w:rPr>
                <w:sz w:val="28"/>
                <w:szCs w:val="28"/>
              </w:rPr>
              <w:t>г. Минск, пр. Независимости, 32А-1</w:t>
            </w:r>
          </w:p>
        </w:tc>
      </w:tr>
      <w:tr w:rsidR="0045130A" w:rsidRPr="00AE7D47" w:rsidTr="00BA66DB">
        <w:tc>
          <w:tcPr>
            <w:tcW w:w="4395" w:type="dxa"/>
            <w:shd w:val="clear" w:color="auto" w:fill="auto"/>
          </w:tcPr>
          <w:p w:rsidR="0045130A" w:rsidRPr="0022736E" w:rsidRDefault="0045130A" w:rsidP="00B704D2">
            <w:pPr>
              <w:jc w:val="both"/>
              <w:rPr>
                <w:sz w:val="26"/>
                <w:szCs w:val="26"/>
              </w:rPr>
            </w:pPr>
            <w:r w:rsidRPr="0022736E">
              <w:rPr>
                <w:sz w:val="26"/>
                <w:szCs w:val="26"/>
              </w:rPr>
              <w:t>Предмет закупки:</w:t>
            </w:r>
          </w:p>
        </w:tc>
        <w:tc>
          <w:tcPr>
            <w:tcW w:w="5528" w:type="dxa"/>
            <w:shd w:val="clear" w:color="auto" w:fill="auto"/>
          </w:tcPr>
          <w:p w:rsidR="00207FB8" w:rsidRPr="0022736E" w:rsidRDefault="004A271B" w:rsidP="004A271B">
            <w:pPr>
              <w:jc w:val="both"/>
              <w:rPr>
                <w:sz w:val="26"/>
                <w:szCs w:val="26"/>
              </w:rPr>
            </w:pPr>
            <w:r>
              <w:rPr>
                <w:sz w:val="26"/>
                <w:szCs w:val="26"/>
              </w:rPr>
              <w:t>Телевизор LG ЖКИ 55</w:t>
            </w:r>
            <w:r w:rsidRPr="004A271B">
              <w:rPr>
                <w:sz w:val="26"/>
                <w:szCs w:val="26"/>
              </w:rPr>
              <w:t xml:space="preserve"> 4К UHD</w:t>
            </w:r>
          </w:p>
        </w:tc>
      </w:tr>
      <w:tr w:rsidR="001835AF" w:rsidRPr="00A919B4" w:rsidTr="00BA66DB">
        <w:tc>
          <w:tcPr>
            <w:tcW w:w="4395" w:type="dxa"/>
            <w:shd w:val="clear" w:color="auto" w:fill="auto"/>
          </w:tcPr>
          <w:p w:rsidR="001835AF" w:rsidRPr="0022736E" w:rsidRDefault="00B35247" w:rsidP="00B704D2">
            <w:pPr>
              <w:jc w:val="both"/>
              <w:rPr>
                <w:sz w:val="26"/>
                <w:szCs w:val="26"/>
              </w:rPr>
            </w:pPr>
            <w:r w:rsidRPr="0022736E">
              <w:rPr>
                <w:sz w:val="26"/>
                <w:szCs w:val="26"/>
              </w:rPr>
              <w:t>Ориентировочная стоимость предмета закупки</w:t>
            </w:r>
          </w:p>
        </w:tc>
        <w:tc>
          <w:tcPr>
            <w:tcW w:w="5528" w:type="dxa"/>
            <w:shd w:val="clear" w:color="auto" w:fill="auto"/>
          </w:tcPr>
          <w:p w:rsidR="007C567C" w:rsidRPr="0022736E" w:rsidRDefault="004A271B" w:rsidP="004052B8">
            <w:pPr>
              <w:rPr>
                <w:sz w:val="26"/>
                <w:szCs w:val="26"/>
              </w:rPr>
            </w:pPr>
            <w:r>
              <w:rPr>
                <w:sz w:val="26"/>
                <w:szCs w:val="26"/>
              </w:rPr>
              <w:t>21</w:t>
            </w:r>
            <w:r w:rsidR="00F11202" w:rsidRPr="0022736E">
              <w:rPr>
                <w:sz w:val="26"/>
                <w:szCs w:val="26"/>
              </w:rPr>
              <w:t xml:space="preserve"> 0</w:t>
            </w:r>
            <w:r w:rsidR="001D75EE">
              <w:rPr>
                <w:sz w:val="26"/>
                <w:szCs w:val="26"/>
              </w:rPr>
              <w:t>0</w:t>
            </w:r>
            <w:r w:rsidR="00F11202" w:rsidRPr="0022736E">
              <w:rPr>
                <w:sz w:val="26"/>
                <w:szCs w:val="26"/>
              </w:rPr>
              <w:t>0</w:t>
            </w:r>
            <w:r w:rsidR="007C567C" w:rsidRPr="0022736E">
              <w:rPr>
                <w:sz w:val="26"/>
                <w:szCs w:val="26"/>
              </w:rPr>
              <w:t>,00 BYN</w:t>
            </w:r>
            <w:r w:rsidR="006C6B2C" w:rsidRPr="0022736E">
              <w:rPr>
                <w:sz w:val="26"/>
                <w:szCs w:val="26"/>
              </w:rPr>
              <w:t xml:space="preserve"> с учетом НДС:</w:t>
            </w:r>
          </w:p>
          <w:p w:rsidR="001835AF" w:rsidRPr="0022736E" w:rsidRDefault="001835AF" w:rsidP="004B3F33">
            <w:pPr>
              <w:jc w:val="both"/>
              <w:rPr>
                <w:sz w:val="26"/>
                <w:szCs w:val="26"/>
              </w:rPr>
            </w:pPr>
            <w:r w:rsidRPr="0022736E">
              <w:rPr>
                <w:rFonts w:eastAsiaTheme="minorHAnsi"/>
                <w:i/>
                <w:color w:val="000000"/>
                <w:sz w:val="26"/>
                <w:szCs w:val="26"/>
                <w:lang w:eastAsia="en-US"/>
              </w:rPr>
              <w:t>Ориентировочная стоимость закупки является предельной максимальной</w:t>
            </w:r>
            <w:r w:rsidR="004B3F33" w:rsidRPr="0022736E">
              <w:rPr>
                <w:rFonts w:eastAsiaTheme="minorHAnsi"/>
                <w:i/>
                <w:color w:val="000000"/>
                <w:sz w:val="26"/>
                <w:szCs w:val="26"/>
                <w:lang w:eastAsia="en-US"/>
              </w:rPr>
              <w:t>.</w:t>
            </w:r>
            <w:r w:rsidRPr="0022736E">
              <w:rPr>
                <w:rFonts w:eastAsiaTheme="minorHAnsi"/>
                <w:i/>
                <w:color w:val="000000"/>
                <w:sz w:val="26"/>
                <w:szCs w:val="26"/>
                <w:lang w:eastAsia="en-US"/>
              </w:rPr>
              <w:t xml:space="preserve"> </w:t>
            </w:r>
          </w:p>
        </w:tc>
      </w:tr>
      <w:tr w:rsidR="00BA66DB" w:rsidRPr="00A919B4" w:rsidTr="00BA66DB">
        <w:tc>
          <w:tcPr>
            <w:tcW w:w="4395" w:type="dxa"/>
            <w:shd w:val="clear" w:color="auto" w:fill="auto"/>
            <w:vAlign w:val="center"/>
          </w:tcPr>
          <w:p w:rsidR="00BA66DB" w:rsidRPr="0022736E" w:rsidRDefault="00BA66DB" w:rsidP="00B704D2">
            <w:pPr>
              <w:rPr>
                <w:sz w:val="26"/>
                <w:szCs w:val="26"/>
              </w:rPr>
            </w:pPr>
            <w:r w:rsidRPr="0022736E">
              <w:rPr>
                <w:sz w:val="26"/>
                <w:szCs w:val="26"/>
              </w:rPr>
              <w:t>Наличие финансового источника:</w:t>
            </w:r>
          </w:p>
        </w:tc>
        <w:tc>
          <w:tcPr>
            <w:tcW w:w="5528" w:type="dxa"/>
            <w:shd w:val="clear" w:color="auto" w:fill="auto"/>
          </w:tcPr>
          <w:p w:rsidR="00BA66DB" w:rsidRPr="0022736E" w:rsidRDefault="00BA66DB" w:rsidP="00B704D2">
            <w:pPr>
              <w:jc w:val="both"/>
              <w:rPr>
                <w:sz w:val="26"/>
                <w:szCs w:val="26"/>
              </w:rPr>
            </w:pPr>
            <w:r w:rsidRPr="0022736E">
              <w:rPr>
                <w:sz w:val="26"/>
                <w:szCs w:val="26"/>
              </w:rPr>
              <w:t>Собственные средства Банка</w:t>
            </w:r>
          </w:p>
        </w:tc>
      </w:tr>
      <w:tr w:rsidR="002B42B1" w:rsidRPr="00A919B4" w:rsidTr="00BA66DB">
        <w:tc>
          <w:tcPr>
            <w:tcW w:w="4395" w:type="dxa"/>
            <w:shd w:val="clear" w:color="auto" w:fill="auto"/>
            <w:vAlign w:val="center"/>
          </w:tcPr>
          <w:p w:rsidR="002B42B1" w:rsidRPr="0022736E" w:rsidRDefault="00A4722C" w:rsidP="002B42B1">
            <w:pPr>
              <w:jc w:val="both"/>
              <w:rPr>
                <w:sz w:val="26"/>
                <w:szCs w:val="26"/>
              </w:rPr>
            </w:pPr>
            <w:r w:rsidRPr="0022736E">
              <w:rPr>
                <w:sz w:val="26"/>
                <w:szCs w:val="26"/>
              </w:rPr>
              <w:t>Количество</w:t>
            </w:r>
          </w:p>
        </w:tc>
        <w:tc>
          <w:tcPr>
            <w:tcW w:w="5528" w:type="dxa"/>
            <w:shd w:val="clear" w:color="auto" w:fill="auto"/>
          </w:tcPr>
          <w:p w:rsidR="00A7397A" w:rsidRPr="0022736E" w:rsidRDefault="004A271B" w:rsidP="004A271B">
            <w:pPr>
              <w:jc w:val="both"/>
              <w:rPr>
                <w:sz w:val="26"/>
                <w:szCs w:val="26"/>
              </w:rPr>
            </w:pPr>
            <w:r w:rsidRPr="004A271B">
              <w:rPr>
                <w:sz w:val="26"/>
                <w:szCs w:val="26"/>
              </w:rPr>
              <w:t>в количестве 5 шт.</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Требование к участникам:</w:t>
            </w:r>
          </w:p>
        </w:tc>
        <w:tc>
          <w:tcPr>
            <w:tcW w:w="5528" w:type="dxa"/>
            <w:shd w:val="clear" w:color="auto" w:fill="auto"/>
          </w:tcPr>
          <w:p w:rsidR="00487EF4" w:rsidRPr="0022736E" w:rsidRDefault="00487EF4" w:rsidP="00487EF4">
            <w:pPr>
              <w:jc w:val="both"/>
              <w:rPr>
                <w:sz w:val="26"/>
                <w:szCs w:val="26"/>
              </w:rPr>
            </w:pPr>
            <w:r w:rsidRPr="0022736E">
              <w:rPr>
                <w:rFonts w:eastAsia="Calibri"/>
                <w:sz w:val="26"/>
                <w:szCs w:val="26"/>
                <w:lang w:eastAsia="en-US"/>
              </w:rPr>
              <w:t>к</w:t>
            </w:r>
            <w:r w:rsidRPr="0022736E">
              <w:rPr>
                <w:sz w:val="26"/>
                <w:szCs w:val="26"/>
              </w:rPr>
              <w:t xml:space="preserve"> участию в процедуре закупке допускаются юридические лица</w:t>
            </w:r>
            <w:r w:rsidR="00AE7D47" w:rsidRPr="0022736E">
              <w:rPr>
                <w:sz w:val="26"/>
                <w:szCs w:val="26"/>
              </w:rPr>
              <w:t xml:space="preserve"> </w:t>
            </w:r>
            <w:r w:rsidRPr="0022736E">
              <w:rPr>
                <w:sz w:val="26"/>
                <w:szCs w:val="26"/>
              </w:rPr>
              <w:t>– резиденты Республики Беларусь.</w:t>
            </w:r>
          </w:p>
          <w:p w:rsidR="00487EF4" w:rsidRPr="0022736E" w:rsidRDefault="00487EF4" w:rsidP="00487EF4">
            <w:pPr>
              <w:jc w:val="both"/>
              <w:rPr>
                <w:sz w:val="26"/>
                <w:szCs w:val="26"/>
              </w:rPr>
            </w:pPr>
          </w:p>
          <w:p w:rsidR="001D75EE" w:rsidRPr="001D75EE" w:rsidRDefault="001D75EE" w:rsidP="001D75EE">
            <w:pPr>
              <w:jc w:val="both"/>
              <w:rPr>
                <w:sz w:val="26"/>
                <w:szCs w:val="26"/>
              </w:rPr>
            </w:pPr>
            <w:r w:rsidRPr="001D75EE">
              <w:rPr>
                <w:sz w:val="26"/>
                <w:szCs w:val="26"/>
              </w:rPr>
              <w:t>Участниками не могут быть:</w:t>
            </w:r>
          </w:p>
          <w:p w:rsidR="001D75EE" w:rsidRPr="001D75EE" w:rsidRDefault="001D75EE" w:rsidP="001D75EE">
            <w:pPr>
              <w:jc w:val="both"/>
              <w:rPr>
                <w:sz w:val="26"/>
                <w:szCs w:val="26"/>
              </w:rPr>
            </w:pPr>
            <w:r w:rsidRPr="001D75EE">
              <w:rPr>
                <w:sz w:val="26"/>
                <w:szCs w:val="26"/>
              </w:rPr>
              <w:t xml:space="preserve">1. юридическое лицо, находящееся в процессе ликвидации, не связанной с банкротством, или реорганизации (за исключением юридического лица, к которому присоединяется другое юридическое лицо); </w:t>
            </w:r>
          </w:p>
          <w:p w:rsidR="001D75EE" w:rsidRPr="001D75EE" w:rsidRDefault="001D75EE" w:rsidP="001D75EE">
            <w:pPr>
              <w:jc w:val="both"/>
              <w:rPr>
                <w:sz w:val="26"/>
                <w:szCs w:val="26"/>
              </w:rPr>
            </w:pPr>
            <w:r w:rsidRPr="001D75EE">
              <w:rPr>
                <w:sz w:val="26"/>
                <w:szCs w:val="26"/>
              </w:rPr>
              <w:t>2. юридическое лицо, в отношении которого возбуждено производство по делу о несостоятельности или банкротстве. Данное требование не распространяется на юридическое лицо, находящееся в процедуре санации;</w:t>
            </w:r>
          </w:p>
          <w:p w:rsidR="001D75EE" w:rsidRPr="001D75EE" w:rsidRDefault="001D75EE" w:rsidP="001D75EE">
            <w:pPr>
              <w:jc w:val="both"/>
              <w:rPr>
                <w:sz w:val="26"/>
                <w:szCs w:val="26"/>
              </w:rPr>
            </w:pPr>
            <w:r w:rsidRPr="001D75EE">
              <w:rPr>
                <w:sz w:val="26"/>
                <w:szCs w:val="26"/>
              </w:rPr>
              <w:t>3.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предоплаты (авансового платежа), предусмотренной требованиями в закупочной документации и договором по предмету закупки, независимо от ее размера;</w:t>
            </w:r>
          </w:p>
          <w:p w:rsidR="00487EF4" w:rsidRPr="0022736E" w:rsidRDefault="001D75EE" w:rsidP="001D75EE">
            <w:pPr>
              <w:jc w:val="both"/>
              <w:rPr>
                <w:sz w:val="26"/>
                <w:szCs w:val="26"/>
              </w:rPr>
            </w:pPr>
            <w:r w:rsidRPr="001D75EE">
              <w:rPr>
                <w:sz w:val="26"/>
                <w:szCs w:val="26"/>
              </w:rPr>
              <w:t>4. юридическое лицо, представившее недостоверную информацию о себе.</w:t>
            </w:r>
          </w:p>
        </w:tc>
      </w:tr>
      <w:tr w:rsidR="00487EF4" w:rsidRPr="00A919B4" w:rsidTr="004C3EB6">
        <w:trPr>
          <w:trHeight w:val="556"/>
        </w:trPr>
        <w:tc>
          <w:tcPr>
            <w:tcW w:w="4395" w:type="dxa"/>
            <w:shd w:val="clear" w:color="auto" w:fill="auto"/>
            <w:vAlign w:val="center"/>
          </w:tcPr>
          <w:p w:rsidR="00487EF4" w:rsidRPr="0022736E" w:rsidRDefault="00487EF4" w:rsidP="00487EF4">
            <w:pPr>
              <w:rPr>
                <w:sz w:val="26"/>
                <w:szCs w:val="26"/>
              </w:rPr>
            </w:pPr>
            <w:r w:rsidRPr="0022736E">
              <w:rPr>
                <w:sz w:val="26"/>
                <w:szCs w:val="26"/>
              </w:rPr>
              <w:t>Срок и место поставки</w:t>
            </w:r>
          </w:p>
        </w:tc>
        <w:tc>
          <w:tcPr>
            <w:tcW w:w="5528" w:type="dxa"/>
            <w:shd w:val="clear" w:color="auto" w:fill="auto"/>
          </w:tcPr>
          <w:p w:rsidR="00487EF4" w:rsidRDefault="00487EF4" w:rsidP="00121E09">
            <w:pPr>
              <w:jc w:val="both"/>
              <w:rPr>
                <w:rFonts w:eastAsia="Calibri"/>
                <w:sz w:val="26"/>
                <w:szCs w:val="26"/>
                <w:lang w:eastAsia="en-US"/>
              </w:rPr>
            </w:pPr>
            <w:r w:rsidRPr="0022736E">
              <w:rPr>
                <w:rFonts w:eastAsia="Calibri"/>
                <w:sz w:val="26"/>
                <w:szCs w:val="26"/>
                <w:lang w:eastAsia="en-US"/>
              </w:rPr>
              <w:t xml:space="preserve">В течение </w:t>
            </w:r>
            <w:r w:rsidR="004A271B">
              <w:rPr>
                <w:rFonts w:eastAsia="Calibri"/>
                <w:sz w:val="26"/>
                <w:szCs w:val="26"/>
                <w:lang w:eastAsia="en-US"/>
              </w:rPr>
              <w:t>7</w:t>
            </w:r>
            <w:r w:rsidRPr="0022736E">
              <w:rPr>
                <w:rFonts w:eastAsia="Calibri"/>
                <w:sz w:val="26"/>
                <w:szCs w:val="26"/>
                <w:lang w:eastAsia="en-US"/>
              </w:rPr>
              <w:t xml:space="preserve"> </w:t>
            </w:r>
            <w:r w:rsidR="00121E09" w:rsidRPr="0022736E">
              <w:rPr>
                <w:rFonts w:eastAsia="Calibri"/>
                <w:sz w:val="26"/>
                <w:szCs w:val="26"/>
                <w:lang w:eastAsia="en-US"/>
              </w:rPr>
              <w:t>рабочих</w:t>
            </w:r>
            <w:r w:rsidRPr="0022736E">
              <w:rPr>
                <w:rFonts w:eastAsia="Calibri"/>
                <w:sz w:val="26"/>
                <w:szCs w:val="26"/>
                <w:lang w:eastAsia="en-US"/>
              </w:rPr>
              <w:t xml:space="preserve"> дней с момента </w:t>
            </w:r>
            <w:r w:rsidR="009F4A8F">
              <w:rPr>
                <w:rFonts w:eastAsia="Calibri"/>
                <w:sz w:val="26"/>
                <w:szCs w:val="26"/>
                <w:lang w:eastAsia="en-US"/>
              </w:rPr>
              <w:t>осуществления предоплаты</w:t>
            </w:r>
            <w:r w:rsidRPr="0022736E">
              <w:rPr>
                <w:rFonts w:eastAsia="Calibri"/>
                <w:sz w:val="26"/>
                <w:szCs w:val="26"/>
                <w:lang w:eastAsia="en-US"/>
              </w:rPr>
              <w:t xml:space="preserve">. Поставка осуществляется силами и за счет Участника </w:t>
            </w:r>
            <w:r w:rsidR="004A271B" w:rsidRPr="004A271B">
              <w:rPr>
                <w:rFonts w:eastAsia="Calibri"/>
                <w:sz w:val="26"/>
                <w:szCs w:val="26"/>
                <w:lang w:eastAsia="en-US"/>
              </w:rPr>
              <w:t>на склад Покупателя</w:t>
            </w:r>
            <w:r w:rsidRPr="0022736E">
              <w:rPr>
                <w:rFonts w:eastAsia="Calibri"/>
                <w:sz w:val="26"/>
                <w:szCs w:val="26"/>
                <w:lang w:eastAsia="en-US"/>
              </w:rPr>
              <w:t>.</w:t>
            </w:r>
          </w:p>
          <w:p w:rsidR="009F4A8F" w:rsidRPr="0022736E" w:rsidRDefault="009F4A8F" w:rsidP="00450CF0">
            <w:pPr>
              <w:jc w:val="both"/>
              <w:rPr>
                <w:sz w:val="26"/>
                <w:szCs w:val="26"/>
              </w:rPr>
            </w:pPr>
            <w:r w:rsidRPr="009F4A8F">
              <w:rPr>
                <w:sz w:val="26"/>
                <w:szCs w:val="26"/>
              </w:rPr>
              <w:lastRenderedPageBreak/>
              <w:t>Допускается пост</w:t>
            </w:r>
            <w:r>
              <w:rPr>
                <w:sz w:val="26"/>
                <w:szCs w:val="26"/>
              </w:rPr>
              <w:t>авка товара партиями.</w:t>
            </w:r>
          </w:p>
        </w:tc>
      </w:tr>
      <w:tr w:rsidR="00487EF4" w:rsidRPr="00A919B4" w:rsidTr="004C3EB6">
        <w:trPr>
          <w:trHeight w:val="556"/>
        </w:trPr>
        <w:tc>
          <w:tcPr>
            <w:tcW w:w="4395" w:type="dxa"/>
            <w:shd w:val="clear" w:color="auto" w:fill="auto"/>
            <w:vAlign w:val="center"/>
          </w:tcPr>
          <w:p w:rsidR="00487EF4" w:rsidRPr="0022736E" w:rsidRDefault="00487EF4" w:rsidP="00487EF4">
            <w:pPr>
              <w:rPr>
                <w:sz w:val="26"/>
                <w:szCs w:val="26"/>
              </w:rPr>
            </w:pPr>
            <w:r w:rsidRPr="0022736E">
              <w:rPr>
                <w:sz w:val="26"/>
                <w:szCs w:val="26"/>
              </w:rPr>
              <w:lastRenderedPageBreak/>
              <w:t>Требования к расчету цены и общей стоимости оказания услуг</w:t>
            </w:r>
          </w:p>
        </w:tc>
        <w:tc>
          <w:tcPr>
            <w:tcW w:w="5528" w:type="dxa"/>
            <w:shd w:val="clear" w:color="auto" w:fill="auto"/>
          </w:tcPr>
          <w:p w:rsidR="00450CF0" w:rsidRDefault="00450CF0" w:rsidP="00450CF0">
            <w:pPr>
              <w:jc w:val="both"/>
              <w:rPr>
                <w:rFonts w:eastAsia="Calibri"/>
                <w:sz w:val="26"/>
                <w:szCs w:val="26"/>
                <w:lang w:eastAsia="en-US"/>
              </w:rPr>
            </w:pPr>
            <w:r w:rsidRPr="00450CF0">
              <w:rPr>
                <w:rFonts w:eastAsia="Calibri"/>
                <w:sz w:val="26"/>
                <w:szCs w:val="26"/>
                <w:lang w:eastAsia="en-US"/>
              </w:rPr>
              <w:t xml:space="preserve">Стоимость в ценовом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w:t>
            </w:r>
          </w:p>
          <w:p w:rsidR="00450CF0" w:rsidRPr="00450CF0" w:rsidRDefault="00450CF0" w:rsidP="00450CF0">
            <w:pPr>
              <w:jc w:val="both"/>
              <w:rPr>
                <w:rFonts w:eastAsia="Calibri"/>
                <w:sz w:val="26"/>
                <w:szCs w:val="26"/>
                <w:lang w:eastAsia="en-US"/>
              </w:rPr>
            </w:pPr>
            <w:r w:rsidRPr="00450CF0">
              <w:rPr>
                <w:rFonts w:eastAsia="Calibri"/>
                <w:sz w:val="26"/>
                <w:szCs w:val="26"/>
                <w:lang w:eastAsia="en-US"/>
              </w:rPr>
              <w:t>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ценовом предложении Участника.</w:t>
            </w:r>
          </w:p>
          <w:p w:rsidR="00487EF4" w:rsidRPr="0022736E" w:rsidRDefault="00450CF0" w:rsidP="00450CF0">
            <w:pPr>
              <w:jc w:val="both"/>
              <w:rPr>
                <w:rFonts w:eastAsia="Calibri"/>
                <w:sz w:val="26"/>
                <w:szCs w:val="26"/>
                <w:highlight w:val="yellow"/>
                <w:lang w:eastAsia="en-US"/>
              </w:rPr>
            </w:pPr>
            <w:r w:rsidRPr="00450CF0">
              <w:rPr>
                <w:rFonts w:eastAsia="Calibri"/>
                <w:sz w:val="26"/>
                <w:szCs w:val="26"/>
                <w:lang w:eastAsia="en-US"/>
              </w:rPr>
              <w:t>Указанные участниками в ценовом предложении цены являются окончательными. Изменение стоимости, указанной в ценовом предложении, возможно только при проведении переговоров по снижению цены. Стоимость, сформированная при проведении переговоров по снижению цены, после заключения договора остается неизменной в течение срока действия договора. Договор заключается на общую стоимость согласно ценовому предложению Участника при проведении переговоров по снижению цены.</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Критерии и способ оценки участников процедуры закупки:</w:t>
            </w:r>
          </w:p>
        </w:tc>
        <w:tc>
          <w:tcPr>
            <w:tcW w:w="5528" w:type="dxa"/>
            <w:shd w:val="clear" w:color="auto" w:fill="auto"/>
          </w:tcPr>
          <w:p w:rsidR="00487EF4" w:rsidRPr="00450CF0" w:rsidRDefault="00487EF4" w:rsidP="00487EF4">
            <w:pPr>
              <w:pStyle w:val="ConsPlusNonformat"/>
              <w:jc w:val="both"/>
              <w:rPr>
                <w:rFonts w:ascii="Times New Roman" w:eastAsia="Times New Roman" w:hAnsi="Times New Roman" w:cs="Times New Roman"/>
                <w:sz w:val="26"/>
                <w:szCs w:val="26"/>
              </w:rPr>
            </w:pPr>
            <w:r w:rsidRPr="0022736E">
              <w:rPr>
                <w:rFonts w:ascii="Times New Roman" w:eastAsia="Times New Roman" w:hAnsi="Times New Roman" w:cs="Times New Roman"/>
                <w:sz w:val="26"/>
                <w:szCs w:val="26"/>
              </w:rPr>
              <w:t>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сумму за предмет закупки. При наличии нескольких коммерческих предложений с одной минимально низкой ценой дополнительно будет учитываться срок поставки (наилучшее условие – наименьший срок поставки товара).</w:t>
            </w:r>
            <w:r w:rsidRPr="0022736E">
              <w:rPr>
                <w:rFonts w:ascii="Times New Roman" w:hAnsi="Times New Roman" w:cs="Times New Roman"/>
                <w:sz w:val="26"/>
                <w:szCs w:val="26"/>
              </w:rPr>
              <w:t xml:space="preserve"> </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Обязательные условия к предоставлению коммерческого предложения:</w:t>
            </w:r>
          </w:p>
        </w:tc>
        <w:tc>
          <w:tcPr>
            <w:tcW w:w="5528" w:type="dxa"/>
            <w:shd w:val="clear" w:color="auto" w:fill="auto"/>
          </w:tcPr>
          <w:p w:rsidR="00B7591E" w:rsidRPr="0022736E" w:rsidRDefault="00B7591E" w:rsidP="00B7591E">
            <w:pPr>
              <w:autoSpaceDE w:val="0"/>
              <w:autoSpaceDN w:val="0"/>
              <w:adjustRightInd w:val="0"/>
              <w:jc w:val="both"/>
              <w:rPr>
                <w:sz w:val="26"/>
                <w:szCs w:val="26"/>
              </w:rPr>
            </w:pPr>
            <w:r w:rsidRPr="0022736E">
              <w:rPr>
                <w:sz w:val="26"/>
                <w:szCs w:val="26"/>
              </w:rPr>
              <w:t>Не допускается предоставление коммерческого предложения с указанием диапазонов стоимости.</w:t>
            </w:r>
          </w:p>
          <w:p w:rsidR="00487EF4" w:rsidRPr="0022736E" w:rsidRDefault="00487EF4" w:rsidP="00B7591E">
            <w:pPr>
              <w:autoSpaceDE w:val="0"/>
              <w:autoSpaceDN w:val="0"/>
              <w:adjustRightInd w:val="0"/>
              <w:jc w:val="both"/>
              <w:rPr>
                <w:i/>
                <w:sz w:val="26"/>
                <w:szCs w:val="26"/>
              </w:rPr>
            </w:pPr>
          </w:p>
        </w:tc>
      </w:tr>
      <w:tr w:rsidR="00487EF4" w:rsidRPr="00A919B4" w:rsidTr="00BA66DB">
        <w:tc>
          <w:tcPr>
            <w:tcW w:w="4395" w:type="dxa"/>
            <w:shd w:val="clear" w:color="auto" w:fill="auto"/>
            <w:vAlign w:val="center"/>
          </w:tcPr>
          <w:p w:rsidR="00487EF4" w:rsidRPr="0022736E" w:rsidRDefault="00487EF4" w:rsidP="00487EF4">
            <w:pPr>
              <w:rPr>
                <w:sz w:val="26"/>
                <w:szCs w:val="26"/>
              </w:rPr>
            </w:pPr>
          </w:p>
          <w:p w:rsidR="00487EF4" w:rsidRPr="0022736E" w:rsidRDefault="00487EF4" w:rsidP="00487EF4">
            <w:pPr>
              <w:rPr>
                <w:sz w:val="26"/>
                <w:szCs w:val="26"/>
              </w:rPr>
            </w:pPr>
            <w:r w:rsidRPr="0022736E">
              <w:rPr>
                <w:sz w:val="26"/>
                <w:szCs w:val="26"/>
              </w:rPr>
              <w:t>Требования Заказчика к оформлению коммерческого предложения</w:t>
            </w:r>
          </w:p>
        </w:tc>
        <w:tc>
          <w:tcPr>
            <w:tcW w:w="5528" w:type="dxa"/>
            <w:shd w:val="clear" w:color="auto" w:fill="auto"/>
          </w:tcPr>
          <w:p w:rsidR="00487EF4" w:rsidRPr="0022736E" w:rsidRDefault="00487EF4" w:rsidP="00487EF4">
            <w:pPr>
              <w:autoSpaceDE w:val="0"/>
              <w:autoSpaceDN w:val="0"/>
              <w:adjustRightInd w:val="0"/>
              <w:jc w:val="both"/>
              <w:rPr>
                <w:sz w:val="26"/>
                <w:szCs w:val="26"/>
              </w:rPr>
            </w:pPr>
            <w:r w:rsidRPr="0022736E">
              <w:rPr>
                <w:sz w:val="26"/>
                <w:szCs w:val="26"/>
              </w:rPr>
              <w:t>Коммерческое предложение должно быть представлено на фирменном бланке участника и содержать:</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полное наименование участника - для юридического лица;</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lastRenderedPageBreak/>
              <w:t>сфера деятельности участника;</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УНП и т.п. сведения участника;</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юридический адрес участника, его почтовый адрес (в случае если он не совпадает с юридическим адресом);</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фамилию, имя и отчество (если таковое имеется) контактного лица (при наличии);</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адрес электронной почты (при наличии);</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номер телефона участника;</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 xml:space="preserve">стоимость </w:t>
            </w:r>
            <w:r w:rsidR="00B7591E" w:rsidRPr="0022736E">
              <w:rPr>
                <w:sz w:val="26"/>
                <w:szCs w:val="26"/>
              </w:rPr>
              <w:t>за единицу</w:t>
            </w:r>
            <w:r w:rsidRPr="0022736E">
              <w:rPr>
                <w:sz w:val="26"/>
                <w:szCs w:val="26"/>
              </w:rPr>
              <w:t xml:space="preserve"> предмета закупки</w:t>
            </w:r>
            <w:r w:rsidR="00B7591E" w:rsidRPr="0022736E">
              <w:rPr>
                <w:sz w:val="26"/>
                <w:szCs w:val="26"/>
              </w:rPr>
              <w:t xml:space="preserve"> и общую стоимость предмета закупки</w:t>
            </w:r>
            <w:r w:rsidRPr="0022736E">
              <w:rPr>
                <w:sz w:val="26"/>
                <w:szCs w:val="26"/>
              </w:rPr>
              <w:t xml:space="preserve"> в белорусских рублях с НДС;</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 xml:space="preserve">сроки и условия оказания услуг; </w:t>
            </w:r>
          </w:p>
          <w:p w:rsidR="00487EF4" w:rsidRPr="0022736E" w:rsidRDefault="00487EF4" w:rsidP="00487EF4">
            <w:pPr>
              <w:pStyle w:val="a4"/>
              <w:numPr>
                <w:ilvl w:val="0"/>
                <w:numId w:val="16"/>
              </w:numPr>
              <w:autoSpaceDE w:val="0"/>
              <w:autoSpaceDN w:val="0"/>
              <w:adjustRightInd w:val="0"/>
              <w:jc w:val="both"/>
              <w:rPr>
                <w:sz w:val="26"/>
                <w:szCs w:val="26"/>
              </w:rPr>
            </w:pPr>
            <w:r w:rsidRPr="0022736E">
              <w:rPr>
                <w:sz w:val="26"/>
                <w:szCs w:val="26"/>
              </w:rPr>
              <w:t xml:space="preserve"> условия оплаты.</w:t>
            </w:r>
          </w:p>
          <w:p w:rsidR="00487EF4" w:rsidRPr="0022736E" w:rsidRDefault="00487EF4" w:rsidP="00487EF4">
            <w:pPr>
              <w:autoSpaceDE w:val="0"/>
              <w:autoSpaceDN w:val="0"/>
              <w:adjustRightInd w:val="0"/>
              <w:ind w:firstLine="459"/>
              <w:jc w:val="both"/>
              <w:rPr>
                <w:sz w:val="26"/>
                <w:szCs w:val="26"/>
              </w:rPr>
            </w:pPr>
            <w:r w:rsidRPr="0022736E">
              <w:rPr>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487EF4" w:rsidRPr="0022736E" w:rsidRDefault="00487EF4" w:rsidP="00487EF4">
            <w:pPr>
              <w:autoSpaceDE w:val="0"/>
              <w:autoSpaceDN w:val="0"/>
              <w:adjustRightInd w:val="0"/>
              <w:ind w:firstLine="459"/>
              <w:jc w:val="both"/>
              <w:rPr>
                <w:sz w:val="26"/>
                <w:szCs w:val="26"/>
              </w:rPr>
            </w:pPr>
            <w:r w:rsidRPr="0022736E">
              <w:rPr>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487EF4" w:rsidRPr="0022736E" w:rsidRDefault="00487EF4" w:rsidP="00487EF4">
            <w:pPr>
              <w:autoSpaceDE w:val="0"/>
              <w:autoSpaceDN w:val="0"/>
              <w:adjustRightInd w:val="0"/>
              <w:jc w:val="both"/>
              <w:rPr>
                <w:sz w:val="26"/>
                <w:szCs w:val="26"/>
              </w:rPr>
            </w:pPr>
            <w:r w:rsidRPr="0022736E">
              <w:rPr>
                <w:sz w:val="26"/>
                <w:szCs w:val="26"/>
              </w:rPr>
              <w:t>Коммерческое предложение должно:</w:t>
            </w:r>
          </w:p>
          <w:p w:rsidR="00487EF4" w:rsidRPr="0022736E" w:rsidRDefault="00487EF4" w:rsidP="00487EF4">
            <w:pPr>
              <w:pStyle w:val="a4"/>
              <w:numPr>
                <w:ilvl w:val="0"/>
                <w:numId w:val="14"/>
              </w:numPr>
              <w:autoSpaceDE w:val="0"/>
              <w:autoSpaceDN w:val="0"/>
              <w:adjustRightInd w:val="0"/>
              <w:jc w:val="both"/>
              <w:rPr>
                <w:sz w:val="26"/>
                <w:szCs w:val="26"/>
              </w:rPr>
            </w:pPr>
            <w:r w:rsidRPr="0022736E">
              <w:rPr>
                <w:sz w:val="26"/>
                <w:szCs w:val="26"/>
              </w:rPr>
              <w:t>иметь нумерацию страниц;</w:t>
            </w:r>
          </w:p>
          <w:p w:rsidR="00487EF4" w:rsidRPr="0022736E" w:rsidRDefault="00487EF4" w:rsidP="00487EF4">
            <w:pPr>
              <w:pStyle w:val="a4"/>
              <w:numPr>
                <w:ilvl w:val="0"/>
                <w:numId w:val="14"/>
              </w:numPr>
              <w:autoSpaceDE w:val="0"/>
              <w:autoSpaceDN w:val="0"/>
              <w:adjustRightInd w:val="0"/>
              <w:jc w:val="both"/>
              <w:rPr>
                <w:sz w:val="26"/>
                <w:szCs w:val="26"/>
              </w:rPr>
            </w:pPr>
            <w:r w:rsidRPr="0022736E">
              <w:rPr>
                <w:sz w:val="26"/>
                <w:szCs w:val="26"/>
              </w:rPr>
              <w:t xml:space="preserve">быть подписано руководителем (уполномоченным должностным лицом); </w:t>
            </w:r>
          </w:p>
          <w:p w:rsidR="00487EF4" w:rsidRPr="0022736E" w:rsidRDefault="00487EF4" w:rsidP="00487EF4">
            <w:pPr>
              <w:pStyle w:val="a4"/>
              <w:numPr>
                <w:ilvl w:val="0"/>
                <w:numId w:val="14"/>
              </w:numPr>
              <w:autoSpaceDE w:val="0"/>
              <w:autoSpaceDN w:val="0"/>
              <w:adjustRightInd w:val="0"/>
              <w:jc w:val="both"/>
              <w:rPr>
                <w:sz w:val="26"/>
                <w:szCs w:val="26"/>
              </w:rPr>
            </w:pPr>
            <w:r w:rsidRPr="0022736E">
              <w:rPr>
                <w:sz w:val="26"/>
                <w:szCs w:val="26"/>
              </w:rPr>
              <w:t>заверено печатью (при наличии).</w:t>
            </w:r>
          </w:p>
          <w:p w:rsidR="00487EF4" w:rsidRPr="0022736E" w:rsidRDefault="00487EF4" w:rsidP="00487EF4">
            <w:pPr>
              <w:autoSpaceDE w:val="0"/>
              <w:autoSpaceDN w:val="0"/>
              <w:adjustRightInd w:val="0"/>
              <w:jc w:val="both"/>
              <w:rPr>
                <w:sz w:val="26"/>
                <w:szCs w:val="26"/>
              </w:rPr>
            </w:pPr>
            <w:r w:rsidRPr="0022736E">
              <w:rPr>
                <w:sz w:val="26"/>
                <w:szCs w:val="26"/>
                <w:u w:val="single"/>
              </w:rPr>
              <w:t>Приложения к коммерческому предложению</w:t>
            </w:r>
            <w:r w:rsidRPr="0022736E">
              <w:rPr>
                <w:sz w:val="26"/>
                <w:szCs w:val="26"/>
              </w:rPr>
              <w:t>:</w:t>
            </w:r>
          </w:p>
          <w:p w:rsidR="00487EF4" w:rsidRPr="0022736E" w:rsidRDefault="00487EF4" w:rsidP="00487EF4">
            <w:pPr>
              <w:pStyle w:val="a4"/>
              <w:numPr>
                <w:ilvl w:val="0"/>
                <w:numId w:val="15"/>
              </w:numPr>
              <w:autoSpaceDE w:val="0"/>
              <w:autoSpaceDN w:val="0"/>
              <w:adjustRightInd w:val="0"/>
              <w:jc w:val="both"/>
              <w:rPr>
                <w:sz w:val="26"/>
                <w:szCs w:val="26"/>
              </w:rPr>
            </w:pPr>
            <w:r w:rsidRPr="0022736E">
              <w:rPr>
                <w:sz w:val="26"/>
                <w:szCs w:val="26"/>
              </w:rPr>
              <w:t>учредительные документы;</w:t>
            </w:r>
          </w:p>
          <w:p w:rsidR="00487EF4" w:rsidRPr="0022736E" w:rsidRDefault="00487EF4" w:rsidP="00487EF4">
            <w:pPr>
              <w:pStyle w:val="a4"/>
              <w:numPr>
                <w:ilvl w:val="0"/>
                <w:numId w:val="15"/>
              </w:numPr>
              <w:autoSpaceDE w:val="0"/>
              <w:autoSpaceDN w:val="0"/>
              <w:adjustRightInd w:val="0"/>
              <w:jc w:val="both"/>
              <w:rPr>
                <w:sz w:val="26"/>
                <w:szCs w:val="26"/>
              </w:rPr>
            </w:pPr>
            <w:r w:rsidRPr="0022736E">
              <w:rPr>
                <w:sz w:val="26"/>
                <w:szCs w:val="26"/>
              </w:rPr>
              <w:t>свидетельство о государственной регистрации;</w:t>
            </w:r>
          </w:p>
          <w:p w:rsidR="00487EF4" w:rsidRPr="004A271B" w:rsidRDefault="00487EF4" w:rsidP="004A271B">
            <w:pPr>
              <w:pStyle w:val="a4"/>
              <w:numPr>
                <w:ilvl w:val="0"/>
                <w:numId w:val="15"/>
              </w:numPr>
              <w:autoSpaceDE w:val="0"/>
              <w:autoSpaceDN w:val="0"/>
              <w:adjustRightInd w:val="0"/>
              <w:jc w:val="both"/>
              <w:rPr>
                <w:sz w:val="26"/>
                <w:szCs w:val="26"/>
              </w:rPr>
            </w:pPr>
            <w:r w:rsidRPr="0022736E">
              <w:rPr>
                <w:sz w:val="26"/>
                <w:szCs w:val="26"/>
              </w:rPr>
              <w:t xml:space="preserve">согласие руководителя на предоставление сведений из информационных ресурсов Министерства внутренних дел Республики Беларусь по установленной </w:t>
            </w:r>
            <w:r w:rsidRPr="0022736E">
              <w:rPr>
                <w:sz w:val="26"/>
                <w:szCs w:val="26"/>
              </w:rPr>
              <w:lastRenderedPageBreak/>
              <w:t>форме (</w:t>
            </w:r>
            <w:r w:rsidRPr="003E10AD">
              <w:rPr>
                <w:sz w:val="26"/>
                <w:szCs w:val="26"/>
              </w:rPr>
              <w:t xml:space="preserve">Приложение </w:t>
            </w:r>
            <w:r w:rsidR="00121E09" w:rsidRPr="003E10AD">
              <w:rPr>
                <w:sz w:val="26"/>
                <w:szCs w:val="26"/>
              </w:rPr>
              <w:t>№</w:t>
            </w:r>
            <w:r w:rsidR="004A271B">
              <w:rPr>
                <w:sz w:val="26"/>
                <w:szCs w:val="26"/>
              </w:rPr>
              <w:t>1 к Приглашению).</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lastRenderedPageBreak/>
              <w:t xml:space="preserve">Требования по условиям оплаты </w:t>
            </w:r>
          </w:p>
        </w:tc>
        <w:tc>
          <w:tcPr>
            <w:tcW w:w="5528" w:type="dxa"/>
            <w:shd w:val="clear" w:color="auto" w:fill="auto"/>
          </w:tcPr>
          <w:p w:rsidR="00487EF4" w:rsidRPr="0022736E" w:rsidRDefault="00874550" w:rsidP="007535F7">
            <w:pPr>
              <w:tabs>
                <w:tab w:val="left" w:pos="720"/>
              </w:tabs>
              <w:jc w:val="both"/>
              <w:rPr>
                <w:sz w:val="26"/>
                <w:szCs w:val="26"/>
              </w:rPr>
            </w:pPr>
            <w:r w:rsidRPr="0022736E">
              <w:rPr>
                <w:sz w:val="26"/>
                <w:szCs w:val="26"/>
              </w:rPr>
              <w:t xml:space="preserve">Предоплата </w:t>
            </w:r>
            <w:r w:rsidR="009F4A8F">
              <w:rPr>
                <w:sz w:val="26"/>
                <w:szCs w:val="26"/>
              </w:rPr>
              <w:t xml:space="preserve">осуществляется в размере </w:t>
            </w:r>
            <w:r w:rsidR="004A271B">
              <w:rPr>
                <w:sz w:val="26"/>
                <w:szCs w:val="26"/>
              </w:rPr>
              <w:t>100</w:t>
            </w:r>
            <w:r w:rsidRPr="0022736E">
              <w:rPr>
                <w:sz w:val="26"/>
                <w:szCs w:val="26"/>
              </w:rPr>
              <w:t>% в течении 5 банковских дне</w:t>
            </w:r>
            <w:r w:rsidR="004A271B">
              <w:rPr>
                <w:sz w:val="26"/>
                <w:szCs w:val="26"/>
              </w:rPr>
              <w:t>й с момента заключения договора.</w:t>
            </w:r>
          </w:p>
        </w:tc>
      </w:tr>
      <w:tr w:rsidR="00487EF4" w:rsidRPr="00A919B4" w:rsidTr="00BA66DB">
        <w:tc>
          <w:tcPr>
            <w:tcW w:w="4395" w:type="dxa"/>
            <w:shd w:val="clear" w:color="auto" w:fill="auto"/>
          </w:tcPr>
          <w:p w:rsidR="00487EF4" w:rsidRPr="0022736E" w:rsidRDefault="00487EF4" w:rsidP="00487EF4">
            <w:pPr>
              <w:jc w:val="both"/>
              <w:rPr>
                <w:sz w:val="26"/>
                <w:szCs w:val="26"/>
              </w:rPr>
            </w:pPr>
            <w:r w:rsidRPr="0022736E">
              <w:rPr>
                <w:sz w:val="26"/>
                <w:szCs w:val="26"/>
              </w:rPr>
              <w:t xml:space="preserve">Наименование валюты предоставления коммерческих предложений:  </w:t>
            </w:r>
          </w:p>
        </w:tc>
        <w:tc>
          <w:tcPr>
            <w:tcW w:w="5528" w:type="dxa"/>
            <w:shd w:val="clear" w:color="auto" w:fill="auto"/>
          </w:tcPr>
          <w:p w:rsidR="00487EF4" w:rsidRPr="0022736E" w:rsidRDefault="00487EF4" w:rsidP="00487EF4">
            <w:pPr>
              <w:jc w:val="both"/>
              <w:rPr>
                <w:sz w:val="26"/>
                <w:szCs w:val="26"/>
              </w:rPr>
            </w:pPr>
            <w:r w:rsidRPr="0022736E">
              <w:rPr>
                <w:sz w:val="26"/>
                <w:szCs w:val="26"/>
              </w:rPr>
              <w:t>Белорусские рубли (</w:t>
            </w:r>
            <w:r w:rsidRPr="0022736E">
              <w:rPr>
                <w:sz w:val="26"/>
                <w:szCs w:val="26"/>
                <w:lang w:val="en-US"/>
              </w:rPr>
              <w:t>BYN</w:t>
            </w:r>
            <w:r w:rsidRPr="0022736E">
              <w:rPr>
                <w:sz w:val="26"/>
                <w:szCs w:val="26"/>
              </w:rPr>
              <w:t>)</w:t>
            </w:r>
          </w:p>
        </w:tc>
      </w:tr>
      <w:tr w:rsidR="00487EF4" w:rsidRPr="00A919B4" w:rsidTr="00BA66DB">
        <w:tc>
          <w:tcPr>
            <w:tcW w:w="4395" w:type="dxa"/>
            <w:shd w:val="clear" w:color="auto" w:fill="auto"/>
          </w:tcPr>
          <w:p w:rsidR="00487EF4" w:rsidRPr="0022736E" w:rsidRDefault="00487EF4" w:rsidP="00487EF4">
            <w:pPr>
              <w:jc w:val="both"/>
              <w:rPr>
                <w:sz w:val="26"/>
                <w:szCs w:val="26"/>
              </w:rPr>
            </w:pPr>
            <w:r w:rsidRPr="0022736E">
              <w:rPr>
                <w:sz w:val="26"/>
                <w:szCs w:val="26"/>
              </w:rPr>
              <w:t>Обязательные условия договора</w:t>
            </w:r>
          </w:p>
        </w:tc>
        <w:tc>
          <w:tcPr>
            <w:tcW w:w="5528" w:type="dxa"/>
            <w:shd w:val="clear" w:color="auto" w:fill="auto"/>
          </w:tcPr>
          <w:p w:rsidR="00487EF4" w:rsidRPr="0022736E" w:rsidRDefault="00487EF4" w:rsidP="00487EF4">
            <w:pPr>
              <w:jc w:val="both"/>
              <w:rPr>
                <w:sz w:val="26"/>
                <w:szCs w:val="26"/>
              </w:rPr>
            </w:pPr>
            <w:r w:rsidRPr="0022736E">
              <w:rPr>
                <w:sz w:val="26"/>
                <w:szCs w:val="26"/>
              </w:rPr>
              <w:t xml:space="preserve">Срок </w:t>
            </w:r>
            <w:r w:rsidR="000A0A0F" w:rsidRPr="0022736E">
              <w:rPr>
                <w:sz w:val="26"/>
                <w:szCs w:val="26"/>
              </w:rPr>
              <w:t>поставки</w:t>
            </w:r>
            <w:r w:rsidRPr="0022736E">
              <w:rPr>
                <w:sz w:val="26"/>
                <w:szCs w:val="26"/>
              </w:rPr>
              <w:t xml:space="preserve">, порядок оплаты в соответствии с требованиями настоящих документов, </w:t>
            </w:r>
            <w:proofErr w:type="spellStart"/>
            <w:r w:rsidRPr="0022736E">
              <w:rPr>
                <w:sz w:val="26"/>
                <w:szCs w:val="26"/>
              </w:rPr>
              <w:t>антикорупционная</w:t>
            </w:r>
            <w:proofErr w:type="spellEnd"/>
            <w:r w:rsidRPr="0022736E">
              <w:rPr>
                <w:sz w:val="26"/>
                <w:szCs w:val="26"/>
              </w:rPr>
              <w:t xml:space="preserve"> оговорка (Приложение №</w:t>
            </w:r>
            <w:r w:rsidR="004A271B">
              <w:rPr>
                <w:sz w:val="26"/>
                <w:szCs w:val="26"/>
              </w:rPr>
              <w:t>2</w:t>
            </w:r>
            <w:r w:rsidRPr="0022736E">
              <w:rPr>
                <w:sz w:val="26"/>
                <w:szCs w:val="26"/>
              </w:rPr>
              <w:t xml:space="preserve"> к Приглашению), а также </w:t>
            </w:r>
          </w:p>
          <w:p w:rsidR="00AD5106" w:rsidRPr="0022736E" w:rsidRDefault="00AD5106" w:rsidP="00AD5106">
            <w:pPr>
              <w:pStyle w:val="a5"/>
              <w:shd w:val="clear" w:color="auto" w:fill="FFFFFF" w:themeFill="background1"/>
              <w:jc w:val="both"/>
              <w:rPr>
                <w:rFonts w:ascii="Times New Roman" w:eastAsia="Times New Roman" w:hAnsi="Times New Roman"/>
                <w:sz w:val="26"/>
                <w:szCs w:val="26"/>
                <w:lang w:eastAsia="ru-RU"/>
              </w:rPr>
            </w:pPr>
            <w:r w:rsidRPr="0022736E">
              <w:rPr>
                <w:rFonts w:ascii="Times New Roman" w:eastAsia="Times New Roman" w:hAnsi="Times New Roman"/>
                <w:sz w:val="26"/>
                <w:szCs w:val="26"/>
                <w:lang w:eastAsia="ru-RU"/>
              </w:rPr>
              <w:t>Ответственность Сторон:</w:t>
            </w:r>
          </w:p>
          <w:p w:rsidR="00AD5106" w:rsidRPr="0022736E" w:rsidRDefault="00AD5106" w:rsidP="00AD5106">
            <w:pPr>
              <w:pStyle w:val="ConsPlusNormal"/>
              <w:shd w:val="clear" w:color="auto" w:fill="FFFFFF" w:themeFill="background1"/>
              <w:ind w:firstLine="709"/>
              <w:jc w:val="both"/>
              <w:rPr>
                <w:rFonts w:ascii="Times New Roman" w:eastAsia="Times New Roman" w:hAnsi="Times New Roman" w:cs="Times New Roman"/>
                <w:sz w:val="26"/>
                <w:szCs w:val="26"/>
                <w:lang w:eastAsia="ru-RU"/>
              </w:rPr>
            </w:pPr>
            <w:r w:rsidRPr="0022736E">
              <w:rPr>
                <w:rFonts w:ascii="Times New Roman" w:eastAsia="Times New Roman" w:hAnsi="Times New Roman" w:cs="Times New Roman"/>
                <w:sz w:val="26"/>
                <w:szCs w:val="26"/>
                <w:lang w:eastAsia="ru-RU"/>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rsidR="00AD5106" w:rsidRPr="0022736E" w:rsidRDefault="00AD5106" w:rsidP="00AD5106">
            <w:pPr>
              <w:pStyle w:val="ConsPlusNormal"/>
              <w:shd w:val="clear" w:color="auto" w:fill="FFFFFF" w:themeFill="background1"/>
              <w:ind w:firstLine="709"/>
              <w:jc w:val="both"/>
              <w:rPr>
                <w:rFonts w:ascii="Times New Roman" w:eastAsia="Times New Roman" w:hAnsi="Times New Roman" w:cs="Times New Roman"/>
                <w:sz w:val="26"/>
                <w:szCs w:val="26"/>
                <w:lang w:eastAsia="ru-RU"/>
              </w:rPr>
            </w:pPr>
            <w:r w:rsidRPr="0022736E">
              <w:rPr>
                <w:rFonts w:ascii="Times New Roman" w:eastAsia="Times New Roman" w:hAnsi="Times New Roman" w:cs="Times New Roman"/>
                <w:sz w:val="26"/>
                <w:szCs w:val="26"/>
                <w:lang w:eastAsia="ru-RU"/>
              </w:rPr>
              <w:t>в случае нарушения Заказчиком сроков оплаты поставки Участник вправе потребовать от Заказчика уплаты пени в размере 0,1% от не оплаченной в срок суммы за каждый день просрочки.</w:t>
            </w:r>
          </w:p>
          <w:p w:rsidR="00487EF4" w:rsidRPr="0022736E" w:rsidRDefault="00487EF4" w:rsidP="00487EF4">
            <w:pPr>
              <w:jc w:val="both"/>
              <w:rPr>
                <w:sz w:val="26"/>
                <w:szCs w:val="26"/>
              </w:rPr>
            </w:pPr>
            <w:r w:rsidRPr="0022736E">
              <w:rPr>
                <w:sz w:val="26"/>
                <w:szCs w:val="26"/>
              </w:rPr>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Способ предоставления коммерческих предложений</w:t>
            </w:r>
          </w:p>
        </w:tc>
        <w:tc>
          <w:tcPr>
            <w:tcW w:w="5528" w:type="dxa"/>
            <w:shd w:val="clear" w:color="auto" w:fill="auto"/>
          </w:tcPr>
          <w:p w:rsidR="00487EF4" w:rsidRPr="0022736E" w:rsidRDefault="004A271B" w:rsidP="00487EF4">
            <w:pPr>
              <w:jc w:val="both"/>
              <w:rPr>
                <w:sz w:val="26"/>
                <w:szCs w:val="26"/>
              </w:rPr>
            </w:pPr>
            <w:r>
              <w:rPr>
                <w:sz w:val="26"/>
                <w:szCs w:val="26"/>
              </w:rPr>
              <w:t xml:space="preserve">на электронный адрес Банка: </w:t>
            </w:r>
            <w:r>
              <w:rPr>
                <w:sz w:val="26"/>
                <w:szCs w:val="26"/>
              </w:rPr>
              <w:br/>
            </w:r>
            <w:r w:rsidRPr="00BC396E">
              <w:rPr>
                <w:sz w:val="26"/>
                <w:szCs w:val="26"/>
              </w:rPr>
              <w:t>Tenders@sber-bank.by</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Валюта заключения договора</w:t>
            </w:r>
          </w:p>
        </w:tc>
        <w:tc>
          <w:tcPr>
            <w:tcW w:w="5528" w:type="dxa"/>
            <w:shd w:val="clear" w:color="auto" w:fill="auto"/>
          </w:tcPr>
          <w:p w:rsidR="00487EF4" w:rsidRPr="0022736E" w:rsidRDefault="00487EF4" w:rsidP="00487EF4">
            <w:pPr>
              <w:jc w:val="both"/>
              <w:rPr>
                <w:sz w:val="26"/>
                <w:szCs w:val="26"/>
              </w:rPr>
            </w:pPr>
            <w:r w:rsidRPr="0022736E">
              <w:rPr>
                <w:sz w:val="26"/>
                <w:szCs w:val="26"/>
              </w:rPr>
              <w:t>Белорусские рубли (</w:t>
            </w:r>
            <w:r w:rsidRPr="0022736E">
              <w:rPr>
                <w:sz w:val="26"/>
                <w:szCs w:val="26"/>
                <w:lang w:val="en-US"/>
              </w:rPr>
              <w:t>BYN</w:t>
            </w:r>
            <w:r w:rsidRPr="0022736E">
              <w:rPr>
                <w:sz w:val="26"/>
                <w:szCs w:val="26"/>
              </w:rPr>
              <w:t>)</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Контактные лицо по проведению процедуры закупки</w:t>
            </w:r>
          </w:p>
        </w:tc>
        <w:tc>
          <w:tcPr>
            <w:tcW w:w="5528" w:type="dxa"/>
            <w:shd w:val="clear" w:color="auto" w:fill="auto"/>
          </w:tcPr>
          <w:p w:rsidR="00487EF4" w:rsidRPr="0022736E" w:rsidRDefault="002A2C71" w:rsidP="00487EF4">
            <w:pPr>
              <w:pStyle w:val="a5"/>
              <w:widowControl w:val="0"/>
              <w:jc w:val="both"/>
              <w:rPr>
                <w:rFonts w:ascii="Times New Roman" w:hAnsi="Times New Roman"/>
                <w:sz w:val="26"/>
                <w:szCs w:val="26"/>
              </w:rPr>
            </w:pPr>
            <w:proofErr w:type="spellStart"/>
            <w:r w:rsidRPr="0022736E">
              <w:rPr>
                <w:rFonts w:ascii="Times New Roman" w:hAnsi="Times New Roman"/>
                <w:sz w:val="26"/>
                <w:szCs w:val="26"/>
              </w:rPr>
              <w:t>Мозго</w:t>
            </w:r>
            <w:proofErr w:type="spellEnd"/>
            <w:r w:rsidRPr="0022736E">
              <w:rPr>
                <w:rFonts w:ascii="Times New Roman" w:hAnsi="Times New Roman"/>
                <w:sz w:val="26"/>
                <w:szCs w:val="26"/>
              </w:rPr>
              <w:t xml:space="preserve"> Сергей Алексеевич</w:t>
            </w:r>
          </w:p>
          <w:p w:rsidR="00487EF4" w:rsidRPr="0022736E" w:rsidRDefault="00487EF4" w:rsidP="002A2C71">
            <w:pPr>
              <w:pStyle w:val="a5"/>
              <w:widowControl w:val="0"/>
              <w:jc w:val="both"/>
              <w:rPr>
                <w:rFonts w:ascii="Times New Roman" w:hAnsi="Times New Roman"/>
                <w:sz w:val="26"/>
                <w:szCs w:val="26"/>
              </w:rPr>
            </w:pPr>
            <w:r w:rsidRPr="0022736E">
              <w:rPr>
                <w:rFonts w:ascii="Times New Roman" w:hAnsi="Times New Roman"/>
                <w:sz w:val="26"/>
                <w:szCs w:val="26"/>
              </w:rPr>
              <w:t>тел. +375 17 359 9</w:t>
            </w:r>
            <w:r w:rsidR="002A2C71" w:rsidRPr="0022736E">
              <w:rPr>
                <w:rFonts w:ascii="Times New Roman" w:hAnsi="Times New Roman"/>
                <w:sz w:val="26"/>
                <w:szCs w:val="26"/>
              </w:rPr>
              <w:t>7</w:t>
            </w:r>
            <w:r w:rsidRPr="0022736E">
              <w:rPr>
                <w:rFonts w:ascii="Times New Roman" w:hAnsi="Times New Roman"/>
                <w:sz w:val="26"/>
                <w:szCs w:val="26"/>
              </w:rPr>
              <w:t xml:space="preserve"> </w:t>
            </w:r>
            <w:r w:rsidR="002A2C71" w:rsidRPr="0022736E">
              <w:rPr>
                <w:rFonts w:ascii="Times New Roman" w:hAnsi="Times New Roman"/>
                <w:sz w:val="26"/>
                <w:szCs w:val="26"/>
              </w:rPr>
              <w:t>27</w:t>
            </w:r>
          </w:p>
        </w:tc>
      </w:tr>
      <w:tr w:rsidR="00487EF4" w:rsidRPr="00A919B4" w:rsidTr="00BA66DB">
        <w:tc>
          <w:tcPr>
            <w:tcW w:w="4395" w:type="dxa"/>
            <w:shd w:val="clear" w:color="auto" w:fill="auto"/>
            <w:vAlign w:val="center"/>
          </w:tcPr>
          <w:p w:rsidR="00487EF4" w:rsidRPr="0022736E" w:rsidRDefault="00487EF4" w:rsidP="00487EF4">
            <w:pPr>
              <w:rPr>
                <w:sz w:val="26"/>
                <w:szCs w:val="26"/>
              </w:rPr>
            </w:pPr>
            <w:r w:rsidRPr="0022736E">
              <w:rPr>
                <w:sz w:val="26"/>
                <w:szCs w:val="26"/>
              </w:rPr>
              <w:t>Контактное лицо по предмету закупки</w:t>
            </w:r>
          </w:p>
        </w:tc>
        <w:tc>
          <w:tcPr>
            <w:tcW w:w="5528" w:type="dxa"/>
            <w:shd w:val="clear" w:color="auto" w:fill="auto"/>
          </w:tcPr>
          <w:p w:rsidR="00487EF4" w:rsidRPr="0022736E" w:rsidRDefault="00FA0E10" w:rsidP="00487EF4">
            <w:pPr>
              <w:pStyle w:val="a5"/>
              <w:widowControl w:val="0"/>
              <w:jc w:val="both"/>
              <w:rPr>
                <w:rFonts w:ascii="Times New Roman" w:hAnsi="Times New Roman"/>
                <w:sz w:val="26"/>
                <w:szCs w:val="26"/>
              </w:rPr>
            </w:pPr>
            <w:r w:rsidRPr="0022736E">
              <w:rPr>
                <w:rFonts w:ascii="Times New Roman" w:hAnsi="Times New Roman"/>
                <w:sz w:val="26"/>
                <w:szCs w:val="26"/>
              </w:rPr>
              <w:t>Савчик Сергей Николаевич</w:t>
            </w:r>
          </w:p>
          <w:p w:rsidR="00487EF4" w:rsidRPr="0022736E" w:rsidRDefault="00487EF4" w:rsidP="00487EF4">
            <w:pPr>
              <w:pStyle w:val="a5"/>
              <w:widowControl w:val="0"/>
              <w:jc w:val="both"/>
              <w:rPr>
                <w:rFonts w:ascii="Times New Roman" w:hAnsi="Times New Roman"/>
                <w:sz w:val="26"/>
                <w:szCs w:val="26"/>
              </w:rPr>
            </w:pPr>
            <w:r w:rsidRPr="0022736E">
              <w:rPr>
                <w:rFonts w:ascii="Times New Roman" w:hAnsi="Times New Roman"/>
                <w:sz w:val="26"/>
                <w:szCs w:val="26"/>
              </w:rPr>
              <w:t xml:space="preserve">тел. +375 17 359 </w:t>
            </w:r>
            <w:r w:rsidR="00FA0E10" w:rsidRPr="0022736E">
              <w:rPr>
                <w:rFonts w:ascii="Times New Roman" w:hAnsi="Times New Roman"/>
                <w:sz w:val="26"/>
                <w:szCs w:val="26"/>
              </w:rPr>
              <w:t>97 23</w:t>
            </w:r>
          </w:p>
        </w:tc>
      </w:tr>
      <w:tr w:rsidR="00487EF4" w:rsidRPr="00A919B4" w:rsidTr="00BA66DB">
        <w:trPr>
          <w:trHeight w:val="655"/>
        </w:trPr>
        <w:tc>
          <w:tcPr>
            <w:tcW w:w="4395" w:type="dxa"/>
            <w:shd w:val="clear" w:color="auto" w:fill="auto"/>
            <w:vAlign w:val="center"/>
          </w:tcPr>
          <w:p w:rsidR="00487EF4" w:rsidRPr="0022736E" w:rsidRDefault="00487EF4" w:rsidP="00487EF4">
            <w:pPr>
              <w:rPr>
                <w:sz w:val="26"/>
                <w:szCs w:val="26"/>
              </w:rPr>
            </w:pPr>
            <w:r w:rsidRPr="0022736E">
              <w:rPr>
                <w:sz w:val="26"/>
                <w:szCs w:val="26"/>
              </w:rPr>
              <w:t>Срок предоставления</w:t>
            </w:r>
          </w:p>
        </w:tc>
        <w:tc>
          <w:tcPr>
            <w:tcW w:w="5528" w:type="dxa"/>
            <w:shd w:val="clear" w:color="auto" w:fill="auto"/>
            <w:vAlign w:val="center"/>
          </w:tcPr>
          <w:p w:rsidR="00487EF4" w:rsidRPr="0022736E" w:rsidRDefault="00487EF4" w:rsidP="004A271B">
            <w:pPr>
              <w:pStyle w:val="a5"/>
              <w:widowControl w:val="0"/>
              <w:rPr>
                <w:rFonts w:ascii="Times New Roman" w:hAnsi="Times New Roman"/>
                <w:sz w:val="26"/>
                <w:szCs w:val="26"/>
              </w:rPr>
            </w:pPr>
            <w:r w:rsidRPr="0022736E">
              <w:rPr>
                <w:rFonts w:ascii="Times New Roman" w:hAnsi="Times New Roman"/>
                <w:sz w:val="26"/>
                <w:szCs w:val="26"/>
              </w:rPr>
              <w:t xml:space="preserve">до </w:t>
            </w:r>
            <w:r w:rsidR="004A271B">
              <w:rPr>
                <w:rFonts w:ascii="Times New Roman" w:hAnsi="Times New Roman"/>
                <w:sz w:val="26"/>
                <w:szCs w:val="26"/>
              </w:rPr>
              <w:t>23</w:t>
            </w:r>
            <w:r w:rsidRPr="0022736E">
              <w:rPr>
                <w:rFonts w:ascii="Times New Roman" w:hAnsi="Times New Roman"/>
                <w:sz w:val="26"/>
                <w:szCs w:val="26"/>
              </w:rPr>
              <w:t>.</w:t>
            </w:r>
            <w:r w:rsidR="004A271B">
              <w:rPr>
                <w:rFonts w:ascii="Times New Roman" w:hAnsi="Times New Roman"/>
                <w:sz w:val="26"/>
                <w:szCs w:val="26"/>
              </w:rPr>
              <w:t>59</w:t>
            </w:r>
            <w:r w:rsidRPr="0022736E">
              <w:rPr>
                <w:rFonts w:ascii="Times New Roman" w:hAnsi="Times New Roman"/>
                <w:sz w:val="26"/>
                <w:szCs w:val="26"/>
              </w:rPr>
              <w:t xml:space="preserve"> </w:t>
            </w:r>
            <w:r w:rsidR="004A271B">
              <w:rPr>
                <w:rFonts w:ascii="Times New Roman" w:hAnsi="Times New Roman"/>
                <w:sz w:val="26"/>
                <w:szCs w:val="26"/>
              </w:rPr>
              <w:t>12</w:t>
            </w:r>
            <w:r w:rsidRPr="0022736E">
              <w:rPr>
                <w:rFonts w:ascii="Times New Roman" w:hAnsi="Times New Roman"/>
                <w:sz w:val="26"/>
                <w:szCs w:val="26"/>
              </w:rPr>
              <w:t xml:space="preserve"> ию</w:t>
            </w:r>
            <w:r w:rsidR="00450CF0">
              <w:rPr>
                <w:rFonts w:ascii="Times New Roman" w:hAnsi="Times New Roman"/>
                <w:sz w:val="26"/>
                <w:szCs w:val="26"/>
              </w:rPr>
              <w:t>н</w:t>
            </w:r>
            <w:r w:rsidRPr="0022736E">
              <w:rPr>
                <w:rFonts w:ascii="Times New Roman" w:hAnsi="Times New Roman"/>
                <w:sz w:val="26"/>
                <w:szCs w:val="26"/>
              </w:rPr>
              <w:t>я 202</w:t>
            </w:r>
            <w:r w:rsidR="00450CF0">
              <w:rPr>
                <w:rFonts w:ascii="Times New Roman" w:hAnsi="Times New Roman"/>
                <w:sz w:val="26"/>
                <w:szCs w:val="26"/>
              </w:rPr>
              <w:t>5</w:t>
            </w:r>
            <w:r w:rsidRPr="0022736E">
              <w:rPr>
                <w:rFonts w:ascii="Times New Roman" w:hAnsi="Times New Roman"/>
                <w:sz w:val="26"/>
                <w:szCs w:val="26"/>
              </w:rPr>
              <w:t xml:space="preserve"> г.</w:t>
            </w:r>
          </w:p>
        </w:tc>
      </w:tr>
    </w:tbl>
    <w:p w:rsidR="00BA66DB" w:rsidRPr="007878E5" w:rsidRDefault="00BA66DB" w:rsidP="00BA66DB">
      <w:pPr>
        <w:ind w:firstLine="708"/>
        <w:jc w:val="both"/>
      </w:pPr>
      <w:r w:rsidRPr="007878E5">
        <w:t xml:space="preserve">Коммерческие предложения, поступившее в Банк </w:t>
      </w:r>
      <w:r w:rsidRPr="007878E5">
        <w:rPr>
          <w:i/>
        </w:rPr>
        <w:t>после истечения окончательного срока его представления</w:t>
      </w:r>
      <w:r w:rsidRPr="007878E5">
        <w:t>, к рассмотрению не принимаются.</w:t>
      </w:r>
    </w:p>
    <w:p w:rsidR="00BA66DB" w:rsidRPr="007878E5" w:rsidRDefault="00BA66DB" w:rsidP="00BA66DB">
      <w:pPr>
        <w:ind w:firstLine="708"/>
        <w:jc w:val="both"/>
      </w:pPr>
      <w:r w:rsidRPr="007878E5">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8B1216" w:rsidRPr="007878E5" w:rsidRDefault="00BA66DB" w:rsidP="007E4C2A">
      <w:pPr>
        <w:jc w:val="both"/>
      </w:pPr>
      <w:r w:rsidRPr="007878E5">
        <w:t xml:space="preserve"> </w:t>
      </w:r>
    </w:p>
    <w:p w:rsidR="008B1216" w:rsidRPr="007878E5" w:rsidRDefault="008B1216" w:rsidP="008B1216">
      <w:pPr>
        <w:jc w:val="both"/>
        <w:rPr>
          <w:b/>
          <w:caps/>
        </w:rPr>
      </w:pPr>
      <w:r w:rsidRPr="007878E5">
        <w:rPr>
          <w:b/>
          <w:caps/>
        </w:rPr>
        <w:t xml:space="preserve">Приложения: </w:t>
      </w:r>
    </w:p>
    <w:p w:rsidR="003E10AD" w:rsidRPr="007878E5" w:rsidRDefault="003E10AD" w:rsidP="008B1216">
      <w:pPr>
        <w:jc w:val="both"/>
      </w:pPr>
      <w:r w:rsidRPr="007878E5">
        <w:t xml:space="preserve">Приложение </w:t>
      </w:r>
      <w:r w:rsidR="007878E5" w:rsidRPr="007878E5">
        <w:t>1</w:t>
      </w:r>
      <w:r w:rsidRPr="007878E5">
        <w:t xml:space="preserve"> – Согласие руководителя</w:t>
      </w:r>
      <w:r w:rsidR="007878E5" w:rsidRPr="007878E5">
        <w:t xml:space="preserve"> (уполномоченного лица)</w:t>
      </w:r>
      <w:r w:rsidRPr="007878E5">
        <w:t xml:space="preserve"> на предоставление сведений из информационных ресурсов М</w:t>
      </w:r>
      <w:r w:rsidR="007878E5" w:rsidRPr="007878E5">
        <w:t>ВД</w:t>
      </w:r>
      <w:r w:rsidRPr="007878E5">
        <w:t xml:space="preserve"> РБ по установленной форме на 1 л.,</w:t>
      </w:r>
    </w:p>
    <w:p w:rsidR="008B1216" w:rsidRPr="007878E5" w:rsidRDefault="003E10AD" w:rsidP="007E4C2A">
      <w:pPr>
        <w:jc w:val="both"/>
      </w:pPr>
      <w:r w:rsidRPr="007878E5">
        <w:t xml:space="preserve">Приложение </w:t>
      </w:r>
      <w:r w:rsidR="007878E5" w:rsidRPr="007878E5">
        <w:t>2</w:t>
      </w:r>
      <w:r w:rsidRPr="007878E5">
        <w:t xml:space="preserve"> – </w:t>
      </w:r>
      <w:proofErr w:type="spellStart"/>
      <w:r w:rsidRPr="007878E5">
        <w:t>Антикорупционная</w:t>
      </w:r>
      <w:proofErr w:type="spellEnd"/>
      <w:r w:rsidRPr="007878E5">
        <w:t xml:space="preserve"> оговорка на 2 л.,</w:t>
      </w:r>
    </w:p>
    <w:p w:rsidR="002E6691" w:rsidRDefault="002E6691" w:rsidP="007E4C2A">
      <w:pPr>
        <w:jc w:val="both"/>
        <w:rPr>
          <w:sz w:val="26"/>
          <w:szCs w:val="26"/>
        </w:rPr>
      </w:pPr>
    </w:p>
    <w:p w:rsidR="007878E5" w:rsidRPr="00A919B4" w:rsidRDefault="007878E5" w:rsidP="007E4C2A">
      <w:pPr>
        <w:jc w:val="both"/>
        <w:rPr>
          <w:sz w:val="26"/>
          <w:szCs w:val="26"/>
        </w:rPr>
      </w:pPr>
    </w:p>
    <w:p w:rsidR="00357B8A" w:rsidRPr="003A497D" w:rsidRDefault="00357B8A" w:rsidP="00357B8A">
      <w:pPr>
        <w:tabs>
          <w:tab w:val="right" w:pos="9638"/>
        </w:tabs>
        <w:jc w:val="both"/>
        <w:rPr>
          <w:sz w:val="28"/>
          <w:szCs w:val="28"/>
        </w:rPr>
      </w:pPr>
      <w:r>
        <w:rPr>
          <w:sz w:val="28"/>
          <w:szCs w:val="28"/>
        </w:rPr>
        <w:t>Начальник Отдела закупок</w:t>
      </w:r>
      <w:r>
        <w:rPr>
          <w:sz w:val="28"/>
          <w:szCs w:val="28"/>
        </w:rPr>
        <w:tab/>
        <w:t>Р.А. Лавренюк</w:t>
      </w:r>
    </w:p>
    <w:p w:rsidR="007878E5" w:rsidRDefault="007878E5">
      <w:pPr>
        <w:spacing w:after="200" w:line="276" w:lineRule="auto"/>
        <w:rPr>
          <w:b/>
          <w:sz w:val="26"/>
          <w:szCs w:val="26"/>
        </w:rPr>
      </w:pPr>
      <w:r>
        <w:rPr>
          <w:b/>
          <w:sz w:val="26"/>
          <w:szCs w:val="26"/>
        </w:rPr>
        <w:br w:type="page"/>
      </w:r>
    </w:p>
    <w:p w:rsidR="00CE718B" w:rsidRPr="00A919B4" w:rsidRDefault="00CE718B" w:rsidP="00CE718B">
      <w:pPr>
        <w:jc w:val="right"/>
        <w:rPr>
          <w:b/>
          <w:sz w:val="26"/>
          <w:szCs w:val="26"/>
        </w:rPr>
      </w:pPr>
      <w:r w:rsidRPr="00A919B4">
        <w:rPr>
          <w:b/>
          <w:sz w:val="26"/>
          <w:szCs w:val="26"/>
        </w:rPr>
        <w:lastRenderedPageBreak/>
        <w:t xml:space="preserve">Приложение </w:t>
      </w:r>
      <w:r w:rsidR="007878E5">
        <w:rPr>
          <w:b/>
          <w:sz w:val="26"/>
          <w:szCs w:val="26"/>
        </w:rPr>
        <w:t>1</w:t>
      </w:r>
      <w:r w:rsidRPr="00A919B4">
        <w:rPr>
          <w:b/>
          <w:sz w:val="26"/>
          <w:szCs w:val="26"/>
        </w:rPr>
        <w:t xml:space="preserve"> к Приглашению</w:t>
      </w:r>
    </w:p>
    <w:p w:rsidR="00CE718B" w:rsidRDefault="00CE718B" w:rsidP="00CE718B">
      <w:pPr>
        <w:jc w:val="both"/>
        <w:rPr>
          <w:sz w:val="26"/>
          <w:szCs w:val="26"/>
        </w:rPr>
      </w:pPr>
    </w:p>
    <w:p w:rsidR="003E10AD" w:rsidRPr="003E10AD" w:rsidRDefault="003E10AD" w:rsidP="003E10AD">
      <w:pPr>
        <w:jc w:val="center"/>
        <w:rPr>
          <w:b/>
          <w:bCs/>
        </w:rPr>
      </w:pPr>
      <w:bookmarkStart w:id="0" w:name="Заг_Прил_20_Утв_1"/>
      <w:bookmarkStart w:id="1" w:name="Заг_Прил_1"/>
      <w:r w:rsidRPr="003E10AD">
        <w:rPr>
          <w:b/>
          <w:bCs/>
        </w:rPr>
        <w:t>СОГЛАСИЕ</w:t>
      </w:r>
      <w:bookmarkEnd w:id="0"/>
      <w:r w:rsidRPr="003E10AD">
        <w:rPr>
          <w:b/>
          <w:bCs/>
        </w:rPr>
        <w:br/>
      </w:r>
      <w:bookmarkEnd w:id="1"/>
      <w:r w:rsidRPr="003E10AD">
        <w:rPr>
          <w:b/>
          <w:bCs/>
        </w:rP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3E10AD" w:rsidRPr="003E10AD" w:rsidRDefault="003E10AD" w:rsidP="003E10AD">
      <w:pPr>
        <w:jc w:val="center"/>
      </w:pPr>
    </w:p>
    <w:tbl>
      <w:tblPr>
        <w:tblStyle w:val="11"/>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3E10AD" w:rsidRPr="003E10AD" w:rsidTr="00CF2A7F">
        <w:trPr>
          <w:trHeight w:val="20"/>
        </w:trPr>
        <w:tc>
          <w:tcPr>
            <w:tcW w:w="10065" w:type="dxa"/>
            <w:gridSpan w:val="3"/>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(персональные данные лица, в отношении которого запрашиваются сведения о правонарушениях:</w:t>
            </w:r>
          </w:p>
        </w:tc>
      </w:tr>
      <w:tr w:rsidR="003E10AD" w:rsidRPr="003E10AD" w:rsidTr="00CF2A7F">
        <w:trPr>
          <w:trHeight w:val="20"/>
        </w:trPr>
        <w:tc>
          <w:tcPr>
            <w:tcW w:w="10065" w:type="dxa"/>
            <w:gridSpan w:val="3"/>
            <w:tcBorders>
              <w:top w:val="nil"/>
              <w:left w:val="nil"/>
              <w:bottom w:val="single" w:sz="4" w:space="0" w:color="auto"/>
              <w:right w:val="nil"/>
            </w:tcBorders>
            <w:vAlign w:val="bottom"/>
          </w:tcPr>
          <w:p w:rsidR="003E10AD" w:rsidRPr="003E10AD" w:rsidRDefault="003E10AD" w:rsidP="003E10AD">
            <w:pPr>
              <w:jc w:val="center"/>
            </w:pPr>
          </w:p>
        </w:tc>
      </w:tr>
      <w:tr w:rsidR="003E10AD" w:rsidRPr="003E10AD" w:rsidTr="00CF2A7F">
        <w:trPr>
          <w:trHeight w:val="20"/>
        </w:trPr>
        <w:tc>
          <w:tcPr>
            <w:tcW w:w="10065" w:type="dxa"/>
            <w:gridSpan w:val="3"/>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фамилия, собственное имя, отчество (если таковое имеется), дата и место рождения,</w:t>
            </w:r>
          </w:p>
        </w:tc>
      </w:tr>
      <w:tr w:rsidR="003E10AD" w:rsidRPr="003E10AD" w:rsidTr="00CF2A7F">
        <w:trPr>
          <w:trHeight w:val="20"/>
        </w:trPr>
        <w:tc>
          <w:tcPr>
            <w:tcW w:w="10065" w:type="dxa"/>
            <w:gridSpan w:val="3"/>
            <w:tcBorders>
              <w:top w:val="nil"/>
              <w:left w:val="nil"/>
              <w:bottom w:val="single" w:sz="4" w:space="0" w:color="auto"/>
              <w:right w:val="nil"/>
            </w:tcBorders>
            <w:vAlign w:val="bottom"/>
          </w:tcPr>
          <w:p w:rsidR="003E10AD" w:rsidRPr="003E10AD" w:rsidRDefault="003E10AD" w:rsidP="003E10AD">
            <w:pPr>
              <w:jc w:val="center"/>
            </w:pPr>
          </w:p>
        </w:tc>
      </w:tr>
      <w:tr w:rsidR="003E10AD" w:rsidRPr="003E10AD" w:rsidTr="00CF2A7F">
        <w:trPr>
          <w:trHeight w:val="20"/>
        </w:trPr>
        <w:tc>
          <w:tcPr>
            <w:tcW w:w="10065" w:type="dxa"/>
            <w:gridSpan w:val="3"/>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идентификационный номер (при отсутствии – номер документа, удостоверяющего личность)</w:t>
            </w:r>
          </w:p>
        </w:tc>
      </w:tr>
      <w:tr w:rsidR="003E10AD" w:rsidRPr="003E10AD" w:rsidTr="00CF2A7F">
        <w:trPr>
          <w:trHeight w:val="20"/>
        </w:trPr>
        <w:tc>
          <w:tcPr>
            <w:tcW w:w="993" w:type="dxa"/>
            <w:vAlign w:val="bottom"/>
            <w:hideMark/>
          </w:tcPr>
          <w:p w:rsidR="003E10AD" w:rsidRPr="003E10AD" w:rsidRDefault="003E10AD" w:rsidP="003E10AD">
            <w:pPr>
              <w:jc w:val="both"/>
            </w:pPr>
            <w:r w:rsidRPr="003E10AD">
              <w:t xml:space="preserve">  и (или)</w:t>
            </w:r>
          </w:p>
        </w:tc>
        <w:tc>
          <w:tcPr>
            <w:tcW w:w="9072" w:type="dxa"/>
            <w:gridSpan w:val="2"/>
            <w:tcBorders>
              <w:top w:val="nil"/>
              <w:left w:val="nil"/>
              <w:bottom w:val="single" w:sz="4" w:space="0" w:color="auto"/>
              <w:right w:val="nil"/>
            </w:tcBorders>
            <w:vAlign w:val="bottom"/>
          </w:tcPr>
          <w:p w:rsidR="003E10AD" w:rsidRPr="003E10AD" w:rsidRDefault="003E10AD" w:rsidP="003E10AD">
            <w:pPr>
              <w:jc w:val="center"/>
              <w:rPr>
                <w:sz w:val="26"/>
                <w:szCs w:val="26"/>
              </w:rPr>
            </w:pPr>
          </w:p>
        </w:tc>
      </w:tr>
      <w:tr w:rsidR="003E10AD" w:rsidRPr="003E10AD" w:rsidTr="00CF2A7F">
        <w:trPr>
          <w:trHeight w:val="20"/>
        </w:trPr>
        <w:tc>
          <w:tcPr>
            <w:tcW w:w="993" w:type="dxa"/>
            <w:vAlign w:val="bottom"/>
          </w:tcPr>
          <w:p w:rsidR="003E10AD" w:rsidRPr="003E10AD" w:rsidRDefault="003E10AD" w:rsidP="003E10AD">
            <w:pPr>
              <w:jc w:val="center"/>
              <w:rPr>
                <w:i/>
                <w:sz w:val="20"/>
                <w:szCs w:val="20"/>
              </w:rPr>
            </w:pPr>
          </w:p>
        </w:tc>
        <w:tc>
          <w:tcPr>
            <w:tcW w:w="9072" w:type="dxa"/>
            <w:gridSpan w:val="2"/>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 xml:space="preserve">(персональные данные законного представителя: фамилия, собственное имя, </w:t>
            </w:r>
            <w:r w:rsidRPr="003E10AD">
              <w:rPr>
                <w:i/>
                <w:sz w:val="20"/>
                <w:szCs w:val="20"/>
              </w:rPr>
              <w:br/>
              <w:t>отчество (если таковое имеется), идентификационный</w:t>
            </w:r>
          </w:p>
        </w:tc>
      </w:tr>
      <w:tr w:rsidR="003E10AD" w:rsidRPr="003E10AD" w:rsidTr="00CF2A7F">
        <w:trPr>
          <w:trHeight w:val="20"/>
        </w:trPr>
        <w:tc>
          <w:tcPr>
            <w:tcW w:w="10065" w:type="dxa"/>
            <w:gridSpan w:val="3"/>
            <w:tcBorders>
              <w:top w:val="nil"/>
              <w:left w:val="nil"/>
              <w:bottom w:val="single" w:sz="4" w:space="0" w:color="auto"/>
              <w:right w:val="nil"/>
            </w:tcBorders>
            <w:vAlign w:val="bottom"/>
          </w:tcPr>
          <w:p w:rsidR="003E10AD" w:rsidRPr="003E10AD" w:rsidRDefault="003E10AD" w:rsidP="003E10AD">
            <w:pPr>
              <w:jc w:val="center"/>
              <w:rPr>
                <w:sz w:val="26"/>
                <w:szCs w:val="26"/>
              </w:rPr>
            </w:pPr>
          </w:p>
        </w:tc>
      </w:tr>
      <w:tr w:rsidR="003E10AD" w:rsidRPr="003E10AD" w:rsidTr="00CF2A7F">
        <w:trPr>
          <w:trHeight w:val="20"/>
        </w:trPr>
        <w:tc>
          <w:tcPr>
            <w:tcW w:w="10065" w:type="dxa"/>
            <w:gridSpan w:val="3"/>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номер (при отсутствии – номер документа, удостоверяющего личность) либо наименование</w:t>
            </w:r>
          </w:p>
        </w:tc>
      </w:tr>
      <w:tr w:rsidR="003E10AD" w:rsidRPr="003E10AD" w:rsidTr="00CF2A7F">
        <w:trPr>
          <w:trHeight w:val="20"/>
        </w:trPr>
        <w:tc>
          <w:tcPr>
            <w:tcW w:w="10065" w:type="dxa"/>
            <w:gridSpan w:val="3"/>
            <w:tcBorders>
              <w:top w:val="nil"/>
              <w:left w:val="nil"/>
              <w:bottom w:val="single" w:sz="4" w:space="0" w:color="auto"/>
              <w:right w:val="nil"/>
            </w:tcBorders>
            <w:vAlign w:val="bottom"/>
          </w:tcPr>
          <w:p w:rsidR="003E10AD" w:rsidRPr="003E10AD" w:rsidRDefault="003E10AD" w:rsidP="003E10AD">
            <w:pPr>
              <w:jc w:val="center"/>
              <w:rPr>
                <w:sz w:val="26"/>
                <w:szCs w:val="26"/>
              </w:rPr>
            </w:pPr>
          </w:p>
        </w:tc>
      </w:tr>
      <w:tr w:rsidR="003E10AD" w:rsidRPr="003E10AD" w:rsidTr="00CF2A7F">
        <w:trPr>
          <w:trHeight w:val="20"/>
        </w:trPr>
        <w:tc>
          <w:tcPr>
            <w:tcW w:w="10065" w:type="dxa"/>
            <w:gridSpan w:val="3"/>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организации, регистрационный номер в Едином государственном регистре юридических</w:t>
            </w:r>
          </w:p>
        </w:tc>
      </w:tr>
      <w:tr w:rsidR="003E10AD" w:rsidRPr="003E10AD" w:rsidTr="00CF2A7F">
        <w:trPr>
          <w:trHeight w:val="20"/>
        </w:trPr>
        <w:tc>
          <w:tcPr>
            <w:tcW w:w="9923" w:type="dxa"/>
            <w:gridSpan w:val="2"/>
            <w:tcBorders>
              <w:top w:val="nil"/>
              <w:left w:val="nil"/>
              <w:bottom w:val="single" w:sz="4" w:space="0" w:color="auto"/>
              <w:right w:val="nil"/>
            </w:tcBorders>
            <w:vAlign w:val="bottom"/>
          </w:tcPr>
          <w:p w:rsidR="003E10AD" w:rsidRPr="003E10AD" w:rsidRDefault="003E10AD" w:rsidP="003E10AD">
            <w:pPr>
              <w:jc w:val="center"/>
              <w:rPr>
                <w:sz w:val="26"/>
                <w:szCs w:val="26"/>
              </w:rPr>
            </w:pPr>
          </w:p>
        </w:tc>
        <w:tc>
          <w:tcPr>
            <w:tcW w:w="142" w:type="dxa"/>
            <w:hideMark/>
          </w:tcPr>
          <w:p w:rsidR="003E10AD" w:rsidRPr="003E10AD" w:rsidRDefault="003E10AD" w:rsidP="003E10AD">
            <w:pPr>
              <w:rPr>
                <w:sz w:val="26"/>
                <w:szCs w:val="26"/>
              </w:rPr>
            </w:pPr>
            <w:r w:rsidRPr="003E10AD">
              <w:rPr>
                <w:sz w:val="26"/>
                <w:szCs w:val="26"/>
              </w:rPr>
              <w:t>,</w:t>
            </w:r>
          </w:p>
        </w:tc>
      </w:tr>
      <w:tr w:rsidR="003E10AD" w:rsidRPr="003E10AD" w:rsidTr="00CF2A7F">
        <w:trPr>
          <w:trHeight w:val="20"/>
        </w:trPr>
        <w:tc>
          <w:tcPr>
            <w:tcW w:w="9923" w:type="dxa"/>
            <w:gridSpan w:val="2"/>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лиц и индивидуальных предпринимателей (иной номер, присвоенный в иностранном государстве)</w:t>
            </w:r>
          </w:p>
        </w:tc>
        <w:tc>
          <w:tcPr>
            <w:tcW w:w="142" w:type="dxa"/>
          </w:tcPr>
          <w:p w:rsidR="003E10AD" w:rsidRPr="003E10AD" w:rsidRDefault="003E10AD" w:rsidP="003E10AD">
            <w:pPr>
              <w:jc w:val="center"/>
              <w:rPr>
                <w:i/>
                <w:sz w:val="20"/>
                <w:szCs w:val="20"/>
              </w:rPr>
            </w:pPr>
          </w:p>
        </w:tc>
      </w:tr>
    </w:tbl>
    <w:p w:rsidR="003E10AD" w:rsidRPr="003E10AD" w:rsidRDefault="003E10AD" w:rsidP="003E10AD">
      <w:pPr>
        <w:jc w:val="both"/>
        <w:rPr>
          <w:spacing w:val="-6"/>
        </w:rPr>
      </w:pPr>
      <w:r w:rsidRPr="003E10AD">
        <w:rPr>
          <w:spacing w:val="-6"/>
        </w:rPr>
        <w:t>являясь законным представителем указанного лица и действуя от его имени на основании</w:t>
      </w:r>
    </w:p>
    <w:tbl>
      <w:tblPr>
        <w:tblStyle w:val="11"/>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3E10AD" w:rsidRPr="003E10AD" w:rsidTr="00CF2A7F">
        <w:trPr>
          <w:trHeight w:val="20"/>
        </w:trPr>
        <w:tc>
          <w:tcPr>
            <w:tcW w:w="10065" w:type="dxa"/>
            <w:gridSpan w:val="2"/>
            <w:tcBorders>
              <w:top w:val="nil"/>
              <w:left w:val="nil"/>
              <w:bottom w:val="single" w:sz="4" w:space="0" w:color="auto"/>
              <w:right w:val="nil"/>
            </w:tcBorders>
            <w:vAlign w:val="bottom"/>
          </w:tcPr>
          <w:p w:rsidR="003E10AD" w:rsidRPr="003E10AD" w:rsidRDefault="003E10AD" w:rsidP="003E10AD">
            <w:pPr>
              <w:jc w:val="center"/>
              <w:rPr>
                <w:sz w:val="26"/>
                <w:szCs w:val="26"/>
              </w:rPr>
            </w:pPr>
          </w:p>
        </w:tc>
      </w:tr>
      <w:tr w:rsidR="003E10AD" w:rsidRPr="003E10AD" w:rsidTr="00CF2A7F">
        <w:trPr>
          <w:trHeight w:val="20"/>
        </w:trPr>
        <w:tc>
          <w:tcPr>
            <w:tcW w:w="10065" w:type="dxa"/>
            <w:gridSpan w:val="2"/>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(реквизиты документа, подтверждающего полномочия</w:t>
            </w:r>
          </w:p>
        </w:tc>
      </w:tr>
      <w:tr w:rsidR="003E10AD" w:rsidRPr="003E10AD" w:rsidTr="00CF2A7F">
        <w:trPr>
          <w:trHeight w:val="20"/>
        </w:trPr>
        <w:tc>
          <w:tcPr>
            <w:tcW w:w="9640" w:type="dxa"/>
            <w:tcBorders>
              <w:top w:val="nil"/>
              <w:left w:val="nil"/>
              <w:bottom w:val="single" w:sz="4" w:space="0" w:color="auto"/>
              <w:right w:val="nil"/>
            </w:tcBorders>
            <w:vAlign w:val="bottom"/>
          </w:tcPr>
          <w:p w:rsidR="003E10AD" w:rsidRPr="003E10AD" w:rsidRDefault="003E10AD" w:rsidP="003E10AD">
            <w:pPr>
              <w:jc w:val="center"/>
              <w:rPr>
                <w:sz w:val="26"/>
                <w:szCs w:val="26"/>
              </w:rPr>
            </w:pPr>
          </w:p>
        </w:tc>
        <w:tc>
          <w:tcPr>
            <w:tcW w:w="425" w:type="dxa"/>
            <w:hideMark/>
          </w:tcPr>
          <w:p w:rsidR="003E10AD" w:rsidRPr="003E10AD" w:rsidRDefault="003E10AD" w:rsidP="003E10AD">
            <w:pPr>
              <w:rPr>
                <w:sz w:val="26"/>
                <w:szCs w:val="26"/>
              </w:rPr>
            </w:pPr>
            <w:r w:rsidRPr="003E10AD">
              <w:rPr>
                <w:sz w:val="26"/>
                <w:szCs w:val="26"/>
              </w:rPr>
              <w:t>,**</w:t>
            </w:r>
          </w:p>
        </w:tc>
      </w:tr>
      <w:tr w:rsidR="003E10AD" w:rsidRPr="003E10AD" w:rsidTr="00CF2A7F">
        <w:trPr>
          <w:trHeight w:val="20"/>
        </w:trPr>
        <w:tc>
          <w:tcPr>
            <w:tcW w:w="9640" w:type="dxa"/>
            <w:tcBorders>
              <w:top w:val="single" w:sz="4" w:space="0" w:color="auto"/>
              <w:left w:val="nil"/>
              <w:bottom w:val="nil"/>
              <w:right w:val="nil"/>
            </w:tcBorders>
            <w:vAlign w:val="bottom"/>
            <w:hideMark/>
          </w:tcPr>
          <w:p w:rsidR="003E10AD" w:rsidRPr="003E10AD" w:rsidRDefault="003E10AD" w:rsidP="003E10AD">
            <w:pPr>
              <w:jc w:val="center"/>
              <w:rPr>
                <w:i/>
                <w:sz w:val="20"/>
                <w:szCs w:val="20"/>
              </w:rPr>
            </w:pPr>
            <w:r w:rsidRPr="003E10AD">
              <w:rPr>
                <w:i/>
                <w:sz w:val="20"/>
                <w:szCs w:val="20"/>
              </w:rPr>
              <w:t>законного представителя)</w:t>
            </w:r>
          </w:p>
        </w:tc>
        <w:tc>
          <w:tcPr>
            <w:tcW w:w="425" w:type="dxa"/>
          </w:tcPr>
          <w:p w:rsidR="003E10AD" w:rsidRPr="003E10AD" w:rsidRDefault="003E10AD" w:rsidP="003E10AD">
            <w:pPr>
              <w:jc w:val="center"/>
              <w:rPr>
                <w:i/>
                <w:sz w:val="20"/>
                <w:szCs w:val="20"/>
              </w:rPr>
            </w:pPr>
          </w:p>
        </w:tc>
      </w:tr>
    </w:tbl>
    <w:p w:rsidR="003E10AD" w:rsidRPr="003E10AD" w:rsidRDefault="003E10AD" w:rsidP="003E10AD">
      <w:pPr>
        <w:ind w:firstLine="567"/>
        <w:jc w:val="both"/>
      </w:pPr>
      <w:r w:rsidRPr="003E10AD">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3E10AD">
        <w:rPr>
          <w:b/>
        </w:rPr>
        <w:t>ИЦ МВД Республики Беларусь, г. Минск, ул. Городской Вал, 2</w:t>
      </w:r>
      <w:r w:rsidRPr="003E10AD">
        <w:t xml:space="preserve">, в целях предоставления </w:t>
      </w:r>
      <w:r w:rsidRPr="003E10AD">
        <w:rPr>
          <w:b/>
        </w:rPr>
        <w:t>Открытому акционерному обществу «</w:t>
      </w:r>
      <w:proofErr w:type="spellStart"/>
      <w:r w:rsidRPr="003E10AD">
        <w:rPr>
          <w:b/>
        </w:rPr>
        <w:t>Сбер</w:t>
      </w:r>
      <w:proofErr w:type="spellEnd"/>
      <w:r w:rsidRPr="003E10AD">
        <w:rPr>
          <w:b/>
        </w:rPr>
        <w:t xml:space="preserve"> Банк», г. Минск, пр-т Независимости, 32А-1</w:t>
      </w:r>
      <w:r w:rsidRPr="003E10AD">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3E10AD">
        <w:rPr>
          <w:sz w:val="26"/>
          <w:szCs w:val="26"/>
          <w:u w:val="single"/>
        </w:rPr>
        <w:t>сведения о преступлениях и привлечении к административной ответственности.</w:t>
      </w:r>
    </w:p>
    <w:p w:rsidR="003E10AD" w:rsidRPr="003E10AD" w:rsidRDefault="003E10AD" w:rsidP="003E10AD">
      <w:pPr>
        <w:ind w:firstLine="567"/>
        <w:jc w:val="both"/>
      </w:pPr>
      <w:r w:rsidRPr="003E10AD">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3E10AD" w:rsidRPr="003E10AD" w:rsidRDefault="003E10AD" w:rsidP="003E10AD">
      <w:pPr>
        <w:ind w:firstLine="567"/>
        <w:jc w:val="both"/>
      </w:pPr>
      <w:r w:rsidRPr="003E10AD">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3E10AD" w:rsidRPr="003E10AD" w:rsidRDefault="003E10AD" w:rsidP="003E10AD">
      <w:pPr>
        <w:jc w:val="both"/>
      </w:pPr>
    </w:p>
    <w:p w:rsidR="003E10AD" w:rsidRPr="003E10AD" w:rsidRDefault="003E10AD" w:rsidP="003E10AD">
      <w:pPr>
        <w:jc w:val="both"/>
      </w:pPr>
      <w:r w:rsidRPr="003E10AD">
        <w:t>Согласие дано</w:t>
      </w:r>
    </w:p>
    <w:tbl>
      <w:tblPr>
        <w:tblStyle w:val="11"/>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3E10AD" w:rsidRPr="003E10AD" w:rsidTr="00CF2A7F">
        <w:tc>
          <w:tcPr>
            <w:tcW w:w="1417" w:type="dxa"/>
            <w:tcBorders>
              <w:top w:val="nil"/>
              <w:left w:val="nil"/>
              <w:bottom w:val="single" w:sz="4" w:space="0" w:color="auto"/>
              <w:right w:val="nil"/>
            </w:tcBorders>
          </w:tcPr>
          <w:p w:rsidR="003E10AD" w:rsidRPr="003E10AD" w:rsidRDefault="003E10AD" w:rsidP="003E10AD">
            <w:pPr>
              <w:jc w:val="center"/>
            </w:pPr>
            <w:r w:rsidRPr="003E10AD">
              <w:t>___________</w:t>
            </w:r>
          </w:p>
        </w:tc>
        <w:tc>
          <w:tcPr>
            <w:tcW w:w="340" w:type="dxa"/>
            <w:hideMark/>
          </w:tcPr>
          <w:p w:rsidR="003E10AD" w:rsidRPr="003E10AD" w:rsidRDefault="003E10AD" w:rsidP="003E10AD">
            <w:pPr>
              <w:jc w:val="center"/>
            </w:pPr>
            <w:r w:rsidRPr="003E10AD">
              <w:t>20</w:t>
            </w:r>
          </w:p>
        </w:tc>
        <w:tc>
          <w:tcPr>
            <w:tcW w:w="399" w:type="dxa"/>
            <w:tcBorders>
              <w:top w:val="nil"/>
              <w:left w:val="nil"/>
              <w:bottom w:val="single" w:sz="4" w:space="0" w:color="auto"/>
              <w:right w:val="nil"/>
            </w:tcBorders>
          </w:tcPr>
          <w:p w:rsidR="003E10AD" w:rsidRPr="003E10AD" w:rsidRDefault="003E10AD" w:rsidP="003E10AD">
            <w:pPr>
              <w:jc w:val="center"/>
            </w:pPr>
            <w:r w:rsidRPr="003E10AD">
              <w:t>__</w:t>
            </w:r>
          </w:p>
        </w:tc>
        <w:tc>
          <w:tcPr>
            <w:tcW w:w="1388" w:type="dxa"/>
            <w:hideMark/>
          </w:tcPr>
          <w:p w:rsidR="003E10AD" w:rsidRPr="003E10AD" w:rsidRDefault="003E10AD" w:rsidP="003E10AD">
            <w:r w:rsidRPr="003E10AD">
              <w:t>г.</w:t>
            </w:r>
          </w:p>
        </w:tc>
        <w:tc>
          <w:tcPr>
            <w:tcW w:w="2566" w:type="dxa"/>
            <w:tcBorders>
              <w:top w:val="nil"/>
              <w:left w:val="nil"/>
              <w:bottom w:val="single" w:sz="4" w:space="0" w:color="auto"/>
              <w:right w:val="nil"/>
            </w:tcBorders>
          </w:tcPr>
          <w:p w:rsidR="003E10AD" w:rsidRPr="003E10AD" w:rsidRDefault="003E10AD" w:rsidP="003E10AD">
            <w:pPr>
              <w:jc w:val="center"/>
            </w:pPr>
            <w:r w:rsidRPr="003E10AD">
              <w:t>______________</w:t>
            </w:r>
          </w:p>
        </w:tc>
        <w:tc>
          <w:tcPr>
            <w:tcW w:w="695" w:type="dxa"/>
            <w:vMerge w:val="restart"/>
          </w:tcPr>
          <w:p w:rsidR="003E10AD" w:rsidRPr="003E10AD" w:rsidRDefault="003E10AD" w:rsidP="003E10AD"/>
        </w:tc>
        <w:tc>
          <w:tcPr>
            <w:tcW w:w="3260" w:type="dxa"/>
            <w:tcBorders>
              <w:top w:val="nil"/>
              <w:left w:val="nil"/>
              <w:bottom w:val="single" w:sz="4" w:space="0" w:color="auto"/>
              <w:right w:val="nil"/>
            </w:tcBorders>
          </w:tcPr>
          <w:p w:rsidR="003E10AD" w:rsidRPr="003E10AD" w:rsidRDefault="003E10AD" w:rsidP="003E10AD">
            <w:pPr>
              <w:jc w:val="center"/>
            </w:pPr>
            <w:r w:rsidRPr="003E10AD">
              <w:t>___________________</w:t>
            </w:r>
          </w:p>
        </w:tc>
      </w:tr>
      <w:tr w:rsidR="003E10AD" w:rsidRPr="003E10AD" w:rsidTr="00CF2A7F">
        <w:tc>
          <w:tcPr>
            <w:tcW w:w="2156" w:type="dxa"/>
            <w:gridSpan w:val="3"/>
            <w:hideMark/>
          </w:tcPr>
          <w:p w:rsidR="003E10AD" w:rsidRPr="003E10AD" w:rsidRDefault="003E10AD" w:rsidP="003E10AD">
            <w:pPr>
              <w:jc w:val="center"/>
              <w:rPr>
                <w:i/>
                <w:sz w:val="20"/>
                <w:szCs w:val="20"/>
              </w:rPr>
            </w:pPr>
            <w:r w:rsidRPr="003E10AD">
              <w:rPr>
                <w:i/>
                <w:sz w:val="20"/>
                <w:szCs w:val="20"/>
              </w:rPr>
              <w:t>(дата)</w:t>
            </w:r>
          </w:p>
        </w:tc>
        <w:tc>
          <w:tcPr>
            <w:tcW w:w="1388" w:type="dxa"/>
          </w:tcPr>
          <w:p w:rsidR="003E10AD" w:rsidRPr="003E10AD" w:rsidRDefault="003E10AD" w:rsidP="003E10AD">
            <w:pPr>
              <w:jc w:val="center"/>
              <w:rPr>
                <w:i/>
                <w:sz w:val="20"/>
                <w:szCs w:val="20"/>
              </w:rPr>
            </w:pPr>
          </w:p>
        </w:tc>
        <w:tc>
          <w:tcPr>
            <w:tcW w:w="2566" w:type="dxa"/>
            <w:tcBorders>
              <w:top w:val="single" w:sz="4" w:space="0" w:color="auto"/>
              <w:left w:val="nil"/>
              <w:bottom w:val="nil"/>
              <w:right w:val="nil"/>
            </w:tcBorders>
            <w:hideMark/>
          </w:tcPr>
          <w:p w:rsidR="003E10AD" w:rsidRPr="003E10AD" w:rsidRDefault="003E10AD" w:rsidP="003E10AD">
            <w:pPr>
              <w:jc w:val="center"/>
              <w:rPr>
                <w:i/>
                <w:sz w:val="20"/>
                <w:szCs w:val="20"/>
              </w:rPr>
            </w:pPr>
            <w:r w:rsidRPr="003E10AD">
              <w:rPr>
                <w:i/>
                <w:sz w:val="20"/>
                <w:szCs w:val="20"/>
              </w:rPr>
              <w:t>(подпись)</w:t>
            </w:r>
          </w:p>
        </w:tc>
        <w:tc>
          <w:tcPr>
            <w:tcW w:w="695" w:type="dxa"/>
            <w:vMerge/>
            <w:vAlign w:val="center"/>
            <w:hideMark/>
          </w:tcPr>
          <w:p w:rsidR="003E10AD" w:rsidRPr="003E10AD" w:rsidRDefault="003E10AD" w:rsidP="003E10AD">
            <w:pPr>
              <w:spacing w:after="200" w:line="276" w:lineRule="auto"/>
              <w:rPr>
                <w:rFonts w:asciiTheme="minorHAnsi" w:eastAsiaTheme="minorHAnsi" w:hAnsiTheme="minorHAnsi" w:cstheme="minorBidi"/>
                <w:sz w:val="22"/>
                <w:szCs w:val="22"/>
                <w:lang w:eastAsia="en-US"/>
              </w:rPr>
            </w:pPr>
          </w:p>
        </w:tc>
        <w:tc>
          <w:tcPr>
            <w:tcW w:w="3260" w:type="dxa"/>
            <w:tcBorders>
              <w:top w:val="single" w:sz="4" w:space="0" w:color="auto"/>
              <w:left w:val="nil"/>
              <w:bottom w:val="nil"/>
              <w:right w:val="nil"/>
            </w:tcBorders>
            <w:hideMark/>
          </w:tcPr>
          <w:p w:rsidR="003E10AD" w:rsidRPr="003E10AD" w:rsidRDefault="003E10AD" w:rsidP="003E10AD">
            <w:pPr>
              <w:jc w:val="center"/>
              <w:rPr>
                <w:i/>
                <w:sz w:val="20"/>
                <w:szCs w:val="20"/>
              </w:rPr>
            </w:pPr>
            <w:r w:rsidRPr="003E10AD">
              <w:rPr>
                <w:i/>
                <w:sz w:val="20"/>
                <w:szCs w:val="20"/>
              </w:rPr>
              <w:t>(инициалы и фамилия)</w:t>
            </w:r>
          </w:p>
        </w:tc>
      </w:tr>
    </w:tbl>
    <w:p w:rsidR="003E10AD" w:rsidRPr="003E10AD" w:rsidRDefault="003E10AD" w:rsidP="003E10AD">
      <w:pPr>
        <w:jc w:val="both"/>
        <w:rPr>
          <w:sz w:val="20"/>
          <w:szCs w:val="20"/>
        </w:rPr>
      </w:pPr>
      <w:r w:rsidRPr="003E10AD">
        <w:rPr>
          <w:sz w:val="20"/>
          <w:szCs w:val="20"/>
        </w:rPr>
        <w:t>______________________________</w:t>
      </w:r>
    </w:p>
    <w:p w:rsidR="003E10AD" w:rsidRPr="007878E5" w:rsidRDefault="003E10AD" w:rsidP="003E10AD">
      <w:pPr>
        <w:ind w:firstLine="567"/>
        <w:jc w:val="both"/>
        <w:rPr>
          <w:sz w:val="18"/>
          <w:szCs w:val="18"/>
        </w:rPr>
      </w:pPr>
      <w:r w:rsidRPr="007878E5">
        <w:rPr>
          <w:sz w:val="18"/>
          <w:szCs w:val="18"/>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3E10AD" w:rsidRPr="007878E5" w:rsidRDefault="003E10AD" w:rsidP="003E10AD">
      <w:pPr>
        <w:ind w:firstLine="567"/>
        <w:jc w:val="both"/>
        <w:rPr>
          <w:sz w:val="18"/>
          <w:szCs w:val="18"/>
        </w:rPr>
      </w:pPr>
      <w:r w:rsidRPr="007878E5">
        <w:rPr>
          <w:sz w:val="18"/>
          <w:szCs w:val="18"/>
        </w:rPr>
        <w:t>** Заполняется в случае, если согласие дает законный представитель.</w:t>
      </w:r>
    </w:p>
    <w:p w:rsidR="003E10AD" w:rsidRPr="007878E5" w:rsidRDefault="003E10AD" w:rsidP="003E10AD">
      <w:pPr>
        <w:ind w:firstLine="567"/>
        <w:jc w:val="both"/>
        <w:rPr>
          <w:sz w:val="18"/>
          <w:szCs w:val="18"/>
        </w:rPr>
      </w:pPr>
      <w:r w:rsidRPr="007878E5">
        <w:rPr>
          <w:sz w:val="18"/>
          <w:szCs w:val="18"/>
        </w:rPr>
        <w:t>*** Не заполняется в случае получения согласия в виде электронного документа.</w:t>
      </w:r>
    </w:p>
    <w:p w:rsidR="00F10983" w:rsidRPr="00A919B4" w:rsidRDefault="00F10983" w:rsidP="00CE718B">
      <w:pPr>
        <w:spacing w:after="200" w:line="276" w:lineRule="auto"/>
        <w:jc w:val="right"/>
        <w:rPr>
          <w:b/>
          <w:sz w:val="26"/>
          <w:szCs w:val="26"/>
        </w:rPr>
      </w:pPr>
      <w:r w:rsidRPr="00A919B4">
        <w:rPr>
          <w:b/>
          <w:sz w:val="26"/>
          <w:szCs w:val="26"/>
        </w:rPr>
        <w:lastRenderedPageBreak/>
        <w:t xml:space="preserve">Приложение </w:t>
      </w:r>
      <w:r w:rsidR="007878E5">
        <w:rPr>
          <w:b/>
          <w:sz w:val="26"/>
          <w:szCs w:val="26"/>
        </w:rPr>
        <w:t>2</w:t>
      </w:r>
      <w:bookmarkStart w:id="2" w:name="_GoBack"/>
      <w:bookmarkEnd w:id="2"/>
      <w:r w:rsidRPr="00A919B4">
        <w:rPr>
          <w:b/>
          <w:sz w:val="26"/>
          <w:szCs w:val="26"/>
        </w:rPr>
        <w:t xml:space="preserve"> к Приглашению</w:t>
      </w:r>
    </w:p>
    <w:p w:rsidR="00F10983" w:rsidRPr="00A919B4" w:rsidRDefault="00F10983" w:rsidP="00F10983">
      <w:pPr>
        <w:ind w:firstLine="708"/>
        <w:jc w:val="right"/>
        <w:rPr>
          <w:sz w:val="26"/>
          <w:szCs w:val="26"/>
        </w:rPr>
      </w:pPr>
    </w:p>
    <w:p w:rsidR="00F10983" w:rsidRPr="003E10AD" w:rsidRDefault="00F10983" w:rsidP="00F10983">
      <w:pPr>
        <w:ind w:firstLine="708"/>
        <w:jc w:val="center"/>
        <w:rPr>
          <w:b/>
          <w:sz w:val="32"/>
          <w:szCs w:val="32"/>
        </w:rPr>
      </w:pPr>
      <w:r w:rsidRPr="003E10AD">
        <w:rPr>
          <w:b/>
          <w:sz w:val="32"/>
          <w:szCs w:val="32"/>
        </w:rPr>
        <w:t>Антикоррупционная оговорка</w:t>
      </w:r>
    </w:p>
    <w:p w:rsidR="00F10983" w:rsidRPr="005452E3" w:rsidRDefault="00F10983" w:rsidP="00F10983">
      <w:pPr>
        <w:ind w:firstLine="708"/>
        <w:jc w:val="center"/>
        <w:rPr>
          <w:sz w:val="28"/>
          <w:szCs w:val="28"/>
        </w:rPr>
      </w:pPr>
    </w:p>
    <w:p w:rsidR="00F10983" w:rsidRPr="00A919B4" w:rsidRDefault="00F10983" w:rsidP="00F10983">
      <w:pPr>
        <w:ind w:firstLine="709"/>
        <w:contextualSpacing/>
        <w:jc w:val="both"/>
        <w:rPr>
          <w:iCs/>
          <w:sz w:val="26"/>
          <w:szCs w:val="26"/>
        </w:rPr>
      </w:pPr>
      <w:r w:rsidRPr="00A919B4">
        <w:rPr>
          <w:iCs/>
          <w:sz w:val="26"/>
          <w:szCs w:val="26"/>
        </w:rPr>
        <w:t>При заключении, исполнении, изменении и расторжении Договора</w:t>
      </w:r>
      <w:r w:rsidRPr="00A919B4">
        <w:rPr>
          <w:iCs/>
          <w:sz w:val="26"/>
          <w:szCs w:val="26"/>
          <w:vertAlign w:val="superscript"/>
        </w:rPr>
        <w:footnoteReference w:id="1"/>
      </w:r>
      <w:r w:rsidRPr="00A919B4">
        <w:rPr>
          <w:iCs/>
          <w:sz w:val="26"/>
          <w:szCs w:val="26"/>
        </w:rPr>
        <w:t xml:space="preserve"> Стороны принимают на себя следующие обязательства:</w:t>
      </w:r>
    </w:p>
    <w:p w:rsidR="00F10983" w:rsidRPr="00A919B4" w:rsidRDefault="00F10983" w:rsidP="00F10983">
      <w:pPr>
        <w:ind w:firstLine="709"/>
        <w:contextualSpacing/>
        <w:jc w:val="both"/>
        <w:rPr>
          <w:iCs/>
          <w:sz w:val="26"/>
          <w:szCs w:val="26"/>
        </w:rPr>
      </w:pPr>
      <w:r w:rsidRPr="00A919B4">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0983" w:rsidRPr="00A919B4" w:rsidRDefault="00F10983" w:rsidP="00F10983">
      <w:pPr>
        <w:ind w:firstLine="709"/>
        <w:contextualSpacing/>
        <w:jc w:val="both"/>
        <w:rPr>
          <w:iCs/>
          <w:sz w:val="26"/>
          <w:szCs w:val="26"/>
        </w:rPr>
      </w:pPr>
      <w:r w:rsidRPr="00A919B4">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0983" w:rsidRPr="00A919B4" w:rsidRDefault="00F10983" w:rsidP="00F10983">
      <w:pPr>
        <w:ind w:firstLine="709"/>
        <w:contextualSpacing/>
        <w:jc w:val="both"/>
        <w:rPr>
          <w:iCs/>
          <w:sz w:val="26"/>
          <w:szCs w:val="26"/>
        </w:rPr>
      </w:pPr>
      <w:r w:rsidRPr="00A919B4">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0983" w:rsidRPr="00A919B4" w:rsidRDefault="00F10983" w:rsidP="00F10983">
      <w:pPr>
        <w:ind w:firstLine="709"/>
        <w:contextualSpacing/>
        <w:jc w:val="both"/>
        <w:rPr>
          <w:iCs/>
          <w:sz w:val="26"/>
          <w:szCs w:val="26"/>
        </w:rPr>
      </w:pPr>
      <w:r w:rsidRPr="00A919B4">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F10983" w:rsidRPr="00A919B4" w:rsidRDefault="00F10983" w:rsidP="00F10983">
      <w:pPr>
        <w:ind w:firstLine="709"/>
        <w:contextualSpacing/>
        <w:jc w:val="both"/>
        <w:rPr>
          <w:iCs/>
          <w:sz w:val="26"/>
          <w:szCs w:val="26"/>
        </w:rPr>
      </w:pPr>
      <w:r w:rsidRPr="00A919B4">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0983" w:rsidRPr="00A919B4" w:rsidRDefault="00F10983" w:rsidP="00F10983">
      <w:pPr>
        <w:ind w:firstLine="709"/>
        <w:contextualSpacing/>
        <w:jc w:val="both"/>
        <w:rPr>
          <w:iCs/>
          <w:sz w:val="26"/>
          <w:szCs w:val="26"/>
        </w:rPr>
      </w:pPr>
      <w:r w:rsidRPr="00A919B4">
        <w:rPr>
          <w:iCs/>
          <w:sz w:val="26"/>
          <w:szCs w:val="26"/>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A919B4" w:rsidDel="002A25C9">
        <w:rPr>
          <w:iCs/>
          <w:sz w:val="26"/>
          <w:szCs w:val="26"/>
        </w:rPr>
        <w:t xml:space="preserve"> </w:t>
      </w:r>
      <w:r w:rsidRPr="00A919B4">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35247" w:rsidRDefault="00F10983" w:rsidP="0021390F">
      <w:pPr>
        <w:ind w:firstLine="709"/>
        <w:contextualSpacing/>
        <w:jc w:val="both"/>
        <w:rPr>
          <w:iCs/>
          <w:sz w:val="26"/>
          <w:szCs w:val="26"/>
        </w:rPr>
      </w:pPr>
      <w:r w:rsidRPr="00A919B4">
        <w:rPr>
          <w:iCs/>
          <w:sz w:val="26"/>
          <w:szCs w:val="26"/>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E10AD" w:rsidRDefault="003E10AD" w:rsidP="003E10AD">
      <w:pPr>
        <w:contextualSpacing/>
        <w:jc w:val="both"/>
        <w:rPr>
          <w:iCs/>
          <w:sz w:val="26"/>
          <w:szCs w:val="26"/>
        </w:rPr>
      </w:pPr>
    </w:p>
    <w:p w:rsidR="003E10AD" w:rsidRDefault="003E10AD" w:rsidP="003E10AD">
      <w:pPr>
        <w:contextualSpacing/>
        <w:jc w:val="both"/>
        <w:rPr>
          <w:iCs/>
          <w:sz w:val="26"/>
          <w:szCs w:val="26"/>
        </w:rPr>
      </w:pPr>
    </w:p>
    <w:p w:rsidR="003E10AD" w:rsidRDefault="003E10AD" w:rsidP="003E10AD">
      <w:pPr>
        <w:contextualSpacing/>
        <w:jc w:val="both"/>
        <w:rPr>
          <w:iCs/>
          <w:sz w:val="26"/>
          <w:szCs w:val="26"/>
        </w:rPr>
      </w:pPr>
    </w:p>
    <w:tbl>
      <w:tblPr>
        <w:tblStyle w:val="11"/>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3E10AD" w:rsidRPr="003E10AD" w:rsidTr="00CF2A7F">
        <w:tc>
          <w:tcPr>
            <w:tcW w:w="1417" w:type="dxa"/>
            <w:tcBorders>
              <w:top w:val="nil"/>
              <w:left w:val="nil"/>
              <w:bottom w:val="single" w:sz="4" w:space="0" w:color="auto"/>
              <w:right w:val="nil"/>
            </w:tcBorders>
          </w:tcPr>
          <w:p w:rsidR="003E10AD" w:rsidRPr="003E10AD" w:rsidRDefault="003E10AD" w:rsidP="00CF2A7F">
            <w:pPr>
              <w:jc w:val="center"/>
            </w:pPr>
            <w:r w:rsidRPr="003E10AD">
              <w:t>___________</w:t>
            </w:r>
          </w:p>
        </w:tc>
        <w:tc>
          <w:tcPr>
            <w:tcW w:w="340" w:type="dxa"/>
            <w:hideMark/>
          </w:tcPr>
          <w:p w:rsidR="003E10AD" w:rsidRPr="003E10AD" w:rsidRDefault="003E10AD" w:rsidP="00CF2A7F">
            <w:pPr>
              <w:jc w:val="center"/>
            </w:pPr>
            <w:r w:rsidRPr="003E10AD">
              <w:t>20</w:t>
            </w:r>
          </w:p>
        </w:tc>
        <w:tc>
          <w:tcPr>
            <w:tcW w:w="399" w:type="dxa"/>
            <w:tcBorders>
              <w:top w:val="nil"/>
              <w:left w:val="nil"/>
              <w:bottom w:val="single" w:sz="4" w:space="0" w:color="auto"/>
              <w:right w:val="nil"/>
            </w:tcBorders>
          </w:tcPr>
          <w:p w:rsidR="003E10AD" w:rsidRPr="003E10AD" w:rsidRDefault="003E10AD" w:rsidP="00CF2A7F">
            <w:pPr>
              <w:jc w:val="center"/>
            </w:pPr>
            <w:r w:rsidRPr="003E10AD">
              <w:t>__</w:t>
            </w:r>
          </w:p>
        </w:tc>
        <w:tc>
          <w:tcPr>
            <w:tcW w:w="1388" w:type="dxa"/>
            <w:hideMark/>
          </w:tcPr>
          <w:p w:rsidR="003E10AD" w:rsidRPr="003E10AD" w:rsidRDefault="003E10AD" w:rsidP="00CF2A7F">
            <w:r w:rsidRPr="003E10AD">
              <w:t>г.</w:t>
            </w:r>
          </w:p>
        </w:tc>
        <w:tc>
          <w:tcPr>
            <w:tcW w:w="2566" w:type="dxa"/>
            <w:tcBorders>
              <w:top w:val="nil"/>
              <w:left w:val="nil"/>
              <w:bottom w:val="single" w:sz="4" w:space="0" w:color="auto"/>
              <w:right w:val="nil"/>
            </w:tcBorders>
          </w:tcPr>
          <w:p w:rsidR="003E10AD" w:rsidRPr="003E10AD" w:rsidRDefault="003E10AD" w:rsidP="00CF2A7F">
            <w:pPr>
              <w:jc w:val="center"/>
            </w:pPr>
            <w:r w:rsidRPr="003E10AD">
              <w:t>______________</w:t>
            </w:r>
          </w:p>
        </w:tc>
        <w:tc>
          <w:tcPr>
            <w:tcW w:w="695" w:type="dxa"/>
            <w:vMerge w:val="restart"/>
          </w:tcPr>
          <w:p w:rsidR="003E10AD" w:rsidRPr="003E10AD" w:rsidRDefault="003E10AD" w:rsidP="00CF2A7F"/>
        </w:tc>
        <w:tc>
          <w:tcPr>
            <w:tcW w:w="3260" w:type="dxa"/>
            <w:tcBorders>
              <w:top w:val="nil"/>
              <w:left w:val="nil"/>
              <w:bottom w:val="single" w:sz="4" w:space="0" w:color="auto"/>
              <w:right w:val="nil"/>
            </w:tcBorders>
          </w:tcPr>
          <w:p w:rsidR="003E10AD" w:rsidRPr="003E10AD" w:rsidRDefault="003E10AD" w:rsidP="00CF2A7F">
            <w:pPr>
              <w:jc w:val="center"/>
            </w:pPr>
            <w:r w:rsidRPr="003E10AD">
              <w:t>___________________</w:t>
            </w:r>
          </w:p>
        </w:tc>
      </w:tr>
      <w:tr w:rsidR="003E10AD" w:rsidRPr="003E10AD" w:rsidTr="00CF2A7F">
        <w:tc>
          <w:tcPr>
            <w:tcW w:w="2156" w:type="dxa"/>
            <w:gridSpan w:val="3"/>
            <w:hideMark/>
          </w:tcPr>
          <w:p w:rsidR="003E10AD" w:rsidRPr="003E10AD" w:rsidRDefault="003E10AD" w:rsidP="00CF2A7F">
            <w:pPr>
              <w:jc w:val="center"/>
              <w:rPr>
                <w:i/>
                <w:sz w:val="20"/>
                <w:szCs w:val="20"/>
              </w:rPr>
            </w:pPr>
            <w:r w:rsidRPr="003E10AD">
              <w:rPr>
                <w:i/>
                <w:sz w:val="20"/>
                <w:szCs w:val="20"/>
              </w:rPr>
              <w:t>(дата)</w:t>
            </w:r>
          </w:p>
        </w:tc>
        <w:tc>
          <w:tcPr>
            <w:tcW w:w="1388" w:type="dxa"/>
          </w:tcPr>
          <w:p w:rsidR="003E10AD" w:rsidRPr="003E10AD" w:rsidRDefault="003E10AD" w:rsidP="00CF2A7F">
            <w:pPr>
              <w:jc w:val="center"/>
              <w:rPr>
                <w:i/>
                <w:sz w:val="20"/>
                <w:szCs w:val="20"/>
              </w:rPr>
            </w:pPr>
          </w:p>
        </w:tc>
        <w:tc>
          <w:tcPr>
            <w:tcW w:w="2566" w:type="dxa"/>
            <w:tcBorders>
              <w:top w:val="single" w:sz="4" w:space="0" w:color="auto"/>
              <w:left w:val="nil"/>
              <w:bottom w:val="nil"/>
              <w:right w:val="nil"/>
            </w:tcBorders>
            <w:hideMark/>
          </w:tcPr>
          <w:p w:rsidR="003E10AD" w:rsidRPr="003E10AD" w:rsidRDefault="003E10AD" w:rsidP="00CF2A7F">
            <w:pPr>
              <w:jc w:val="center"/>
              <w:rPr>
                <w:i/>
                <w:sz w:val="20"/>
                <w:szCs w:val="20"/>
              </w:rPr>
            </w:pPr>
            <w:r w:rsidRPr="003E10AD">
              <w:rPr>
                <w:i/>
                <w:sz w:val="20"/>
                <w:szCs w:val="20"/>
              </w:rPr>
              <w:t>(подпись)</w:t>
            </w:r>
          </w:p>
        </w:tc>
        <w:tc>
          <w:tcPr>
            <w:tcW w:w="695" w:type="dxa"/>
            <w:vMerge/>
            <w:vAlign w:val="center"/>
            <w:hideMark/>
          </w:tcPr>
          <w:p w:rsidR="003E10AD" w:rsidRPr="003E10AD" w:rsidRDefault="003E10AD" w:rsidP="00CF2A7F">
            <w:pPr>
              <w:spacing w:after="200" w:line="276" w:lineRule="auto"/>
              <w:rPr>
                <w:rFonts w:asciiTheme="minorHAnsi" w:eastAsiaTheme="minorHAnsi" w:hAnsiTheme="minorHAnsi" w:cstheme="minorBidi"/>
                <w:sz w:val="22"/>
                <w:szCs w:val="22"/>
                <w:lang w:eastAsia="en-US"/>
              </w:rPr>
            </w:pPr>
          </w:p>
        </w:tc>
        <w:tc>
          <w:tcPr>
            <w:tcW w:w="3260" w:type="dxa"/>
            <w:tcBorders>
              <w:top w:val="single" w:sz="4" w:space="0" w:color="auto"/>
              <w:left w:val="nil"/>
              <w:bottom w:val="nil"/>
              <w:right w:val="nil"/>
            </w:tcBorders>
            <w:hideMark/>
          </w:tcPr>
          <w:p w:rsidR="003E10AD" w:rsidRPr="003E10AD" w:rsidRDefault="003E10AD" w:rsidP="00CF2A7F">
            <w:pPr>
              <w:jc w:val="center"/>
              <w:rPr>
                <w:i/>
                <w:sz w:val="20"/>
                <w:szCs w:val="20"/>
              </w:rPr>
            </w:pPr>
            <w:r w:rsidRPr="003E10AD">
              <w:rPr>
                <w:i/>
                <w:sz w:val="20"/>
                <w:szCs w:val="20"/>
              </w:rPr>
              <w:t>(инициалы и фамилия)</w:t>
            </w:r>
          </w:p>
        </w:tc>
      </w:tr>
    </w:tbl>
    <w:p w:rsidR="003E10AD" w:rsidRPr="00B35247" w:rsidRDefault="003E10AD" w:rsidP="003E10AD">
      <w:pPr>
        <w:contextualSpacing/>
        <w:jc w:val="both"/>
        <w:rPr>
          <w:sz w:val="26"/>
          <w:szCs w:val="26"/>
        </w:rPr>
      </w:pPr>
    </w:p>
    <w:sectPr w:rsidR="003E10AD" w:rsidRPr="00B35247" w:rsidSect="007878E5">
      <w:footerReference w:type="default" r:id="rId7"/>
      <w:pgSz w:w="11906" w:h="16838"/>
      <w:pgMar w:top="993"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0BE" w:rsidRDefault="009050BE" w:rsidP="00862926">
      <w:r>
        <w:separator/>
      </w:r>
    </w:p>
  </w:endnote>
  <w:endnote w:type="continuationSeparator" w:id="0">
    <w:p w:rsidR="009050BE" w:rsidRDefault="009050BE"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rsidR="00E05B75" w:rsidRDefault="00E05B75">
        <w:pPr>
          <w:pStyle w:val="af6"/>
          <w:jc w:val="right"/>
        </w:pPr>
        <w:r>
          <w:fldChar w:fldCharType="begin"/>
        </w:r>
        <w:r>
          <w:instrText>PAGE   \* MERGEFORMAT</w:instrText>
        </w:r>
        <w:r>
          <w:fldChar w:fldCharType="separate"/>
        </w:r>
        <w:r w:rsidR="007878E5">
          <w:rPr>
            <w:noProof/>
          </w:rPr>
          <w:t>6</w:t>
        </w:r>
        <w:r>
          <w:fldChar w:fldCharType="end"/>
        </w:r>
      </w:p>
    </w:sdtContent>
  </w:sdt>
  <w:p w:rsidR="00E05B75" w:rsidRDefault="00E05B7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0BE" w:rsidRDefault="009050BE" w:rsidP="00862926">
      <w:r>
        <w:separator/>
      </w:r>
    </w:p>
  </w:footnote>
  <w:footnote w:type="continuationSeparator" w:id="0">
    <w:p w:rsidR="009050BE" w:rsidRDefault="009050BE" w:rsidP="00862926">
      <w:r>
        <w:continuationSeparator/>
      </w:r>
    </w:p>
  </w:footnote>
  <w:footnote w:id="1">
    <w:p w:rsidR="00E05B75" w:rsidRDefault="00E05B75" w:rsidP="00F10983">
      <w:pPr>
        <w:pStyle w:val="af8"/>
        <w:jc w:val="both"/>
      </w:pPr>
      <w:r>
        <w:rPr>
          <w:rStyle w:val="afa"/>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FD3E7A"/>
    <w:multiLevelType w:val="hybridMultilevel"/>
    <w:tmpl w:val="42807E9A"/>
    <w:lvl w:ilvl="0" w:tplc="B55ADEA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5"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0" w15:restartNumberingAfterBreak="0">
    <w:nsid w:val="76672D63"/>
    <w:multiLevelType w:val="hybridMultilevel"/>
    <w:tmpl w:val="E1BCA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
  </w:num>
  <w:num w:numId="6">
    <w:abstractNumId w:val="18"/>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7"/>
  </w:num>
  <w:num w:numId="13">
    <w:abstractNumId w:val="6"/>
  </w:num>
  <w:num w:numId="14">
    <w:abstractNumId w:val="19"/>
  </w:num>
  <w:num w:numId="15">
    <w:abstractNumId w:val="3"/>
  </w:num>
  <w:num w:numId="16">
    <w:abstractNumId w:val="11"/>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4"/>
  </w:num>
  <w:num w:numId="25">
    <w:abstractNumId w:val="21"/>
  </w:num>
  <w:num w:numId="26">
    <w:abstractNumId w:val="10"/>
  </w:num>
  <w:num w:numId="27">
    <w:abstractNumId w:val="13"/>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10C34"/>
    <w:rsid w:val="0002105E"/>
    <w:rsid w:val="00031587"/>
    <w:rsid w:val="000448E3"/>
    <w:rsid w:val="00062318"/>
    <w:rsid w:val="00063F23"/>
    <w:rsid w:val="0006422F"/>
    <w:rsid w:val="00071AB4"/>
    <w:rsid w:val="00072A1F"/>
    <w:rsid w:val="00081EAF"/>
    <w:rsid w:val="000935F3"/>
    <w:rsid w:val="000940AE"/>
    <w:rsid w:val="000A0A0F"/>
    <w:rsid w:val="000A5D93"/>
    <w:rsid w:val="000A6F71"/>
    <w:rsid w:val="000A7197"/>
    <w:rsid w:val="000B50DB"/>
    <w:rsid w:val="000D0DC6"/>
    <w:rsid w:val="000E33AE"/>
    <w:rsid w:val="00105ED4"/>
    <w:rsid w:val="001065E5"/>
    <w:rsid w:val="001113BC"/>
    <w:rsid w:val="00121E09"/>
    <w:rsid w:val="00133A0A"/>
    <w:rsid w:val="001361BE"/>
    <w:rsid w:val="00140D05"/>
    <w:rsid w:val="00146ACB"/>
    <w:rsid w:val="001507DD"/>
    <w:rsid w:val="00152A92"/>
    <w:rsid w:val="0015307F"/>
    <w:rsid w:val="001554CE"/>
    <w:rsid w:val="0015612D"/>
    <w:rsid w:val="00166489"/>
    <w:rsid w:val="00171C01"/>
    <w:rsid w:val="001835AF"/>
    <w:rsid w:val="001A2C3B"/>
    <w:rsid w:val="001B3BC0"/>
    <w:rsid w:val="001B4408"/>
    <w:rsid w:val="001C2792"/>
    <w:rsid w:val="001C2E88"/>
    <w:rsid w:val="001D75EE"/>
    <w:rsid w:val="001D7EA5"/>
    <w:rsid w:val="0020454A"/>
    <w:rsid w:val="00207FB8"/>
    <w:rsid w:val="0021390F"/>
    <w:rsid w:val="00225BB2"/>
    <w:rsid w:val="0022687D"/>
    <w:rsid w:val="0022736E"/>
    <w:rsid w:val="0023661F"/>
    <w:rsid w:val="00246831"/>
    <w:rsid w:val="00253F63"/>
    <w:rsid w:val="00264AC4"/>
    <w:rsid w:val="00265B70"/>
    <w:rsid w:val="002834B7"/>
    <w:rsid w:val="00283A21"/>
    <w:rsid w:val="00290498"/>
    <w:rsid w:val="002958AE"/>
    <w:rsid w:val="00297456"/>
    <w:rsid w:val="002A2C71"/>
    <w:rsid w:val="002A37BA"/>
    <w:rsid w:val="002B42B1"/>
    <w:rsid w:val="002B6CB8"/>
    <w:rsid w:val="002C47D5"/>
    <w:rsid w:val="002D07AB"/>
    <w:rsid w:val="002D084D"/>
    <w:rsid w:val="002D183B"/>
    <w:rsid w:val="002D1AB3"/>
    <w:rsid w:val="002E248A"/>
    <w:rsid w:val="002E6691"/>
    <w:rsid w:val="003051A9"/>
    <w:rsid w:val="00320C5D"/>
    <w:rsid w:val="00322429"/>
    <w:rsid w:val="00324635"/>
    <w:rsid w:val="00327143"/>
    <w:rsid w:val="00327D58"/>
    <w:rsid w:val="0033027F"/>
    <w:rsid w:val="00333B22"/>
    <w:rsid w:val="00350C96"/>
    <w:rsid w:val="0035260A"/>
    <w:rsid w:val="00357B8A"/>
    <w:rsid w:val="00376813"/>
    <w:rsid w:val="00376ADE"/>
    <w:rsid w:val="003770AF"/>
    <w:rsid w:val="00383FA4"/>
    <w:rsid w:val="00392B76"/>
    <w:rsid w:val="00395BEA"/>
    <w:rsid w:val="00397661"/>
    <w:rsid w:val="003A4BED"/>
    <w:rsid w:val="003A7C54"/>
    <w:rsid w:val="003B4A9E"/>
    <w:rsid w:val="003B547A"/>
    <w:rsid w:val="003B622E"/>
    <w:rsid w:val="003B7591"/>
    <w:rsid w:val="003C58E2"/>
    <w:rsid w:val="003D2CFA"/>
    <w:rsid w:val="003E10AD"/>
    <w:rsid w:val="003E3288"/>
    <w:rsid w:val="003F2D81"/>
    <w:rsid w:val="004052B8"/>
    <w:rsid w:val="00412AC6"/>
    <w:rsid w:val="004163DB"/>
    <w:rsid w:val="00421D7B"/>
    <w:rsid w:val="004336BA"/>
    <w:rsid w:val="00440416"/>
    <w:rsid w:val="004405BF"/>
    <w:rsid w:val="00443A33"/>
    <w:rsid w:val="00445250"/>
    <w:rsid w:val="00450CF0"/>
    <w:rsid w:val="0045130A"/>
    <w:rsid w:val="00454F88"/>
    <w:rsid w:val="00480187"/>
    <w:rsid w:val="0048507D"/>
    <w:rsid w:val="00487EF4"/>
    <w:rsid w:val="00494104"/>
    <w:rsid w:val="00495761"/>
    <w:rsid w:val="004A1D7B"/>
    <w:rsid w:val="004A271B"/>
    <w:rsid w:val="004A2D98"/>
    <w:rsid w:val="004A44B8"/>
    <w:rsid w:val="004B03A7"/>
    <w:rsid w:val="004B3F33"/>
    <w:rsid w:val="004C3EB6"/>
    <w:rsid w:val="004D0FEB"/>
    <w:rsid w:val="004E0AAD"/>
    <w:rsid w:val="0050278B"/>
    <w:rsid w:val="00506E33"/>
    <w:rsid w:val="00511E91"/>
    <w:rsid w:val="005124F1"/>
    <w:rsid w:val="00522D71"/>
    <w:rsid w:val="005313B3"/>
    <w:rsid w:val="005322C6"/>
    <w:rsid w:val="005327FB"/>
    <w:rsid w:val="005331EE"/>
    <w:rsid w:val="0054347E"/>
    <w:rsid w:val="005452E3"/>
    <w:rsid w:val="00553703"/>
    <w:rsid w:val="00556E9A"/>
    <w:rsid w:val="00560163"/>
    <w:rsid w:val="00564EBC"/>
    <w:rsid w:val="00564F60"/>
    <w:rsid w:val="005719CC"/>
    <w:rsid w:val="0058145F"/>
    <w:rsid w:val="00582A3F"/>
    <w:rsid w:val="00585B71"/>
    <w:rsid w:val="005908FE"/>
    <w:rsid w:val="005A09C9"/>
    <w:rsid w:val="005A590C"/>
    <w:rsid w:val="005B0FA2"/>
    <w:rsid w:val="005C00ED"/>
    <w:rsid w:val="005C3DD1"/>
    <w:rsid w:val="005E099B"/>
    <w:rsid w:val="005E697D"/>
    <w:rsid w:val="005E7525"/>
    <w:rsid w:val="005F7507"/>
    <w:rsid w:val="0061616A"/>
    <w:rsid w:val="00616C2C"/>
    <w:rsid w:val="00617C06"/>
    <w:rsid w:val="0062118F"/>
    <w:rsid w:val="00621740"/>
    <w:rsid w:val="006225C2"/>
    <w:rsid w:val="00624E0F"/>
    <w:rsid w:val="00637C55"/>
    <w:rsid w:val="00651C6D"/>
    <w:rsid w:val="00652940"/>
    <w:rsid w:val="0066281A"/>
    <w:rsid w:val="00677204"/>
    <w:rsid w:val="00680DAB"/>
    <w:rsid w:val="00680FF4"/>
    <w:rsid w:val="00685BAA"/>
    <w:rsid w:val="00692CEE"/>
    <w:rsid w:val="006B1FF3"/>
    <w:rsid w:val="006B5EE0"/>
    <w:rsid w:val="006C1EF3"/>
    <w:rsid w:val="006C6B2C"/>
    <w:rsid w:val="006C7627"/>
    <w:rsid w:val="006C7E75"/>
    <w:rsid w:val="006D2521"/>
    <w:rsid w:val="006D513B"/>
    <w:rsid w:val="006D7544"/>
    <w:rsid w:val="006E0589"/>
    <w:rsid w:val="006F1B4B"/>
    <w:rsid w:val="006F230D"/>
    <w:rsid w:val="006F2E0D"/>
    <w:rsid w:val="006F3F30"/>
    <w:rsid w:val="006F7021"/>
    <w:rsid w:val="00706D1E"/>
    <w:rsid w:val="007163E9"/>
    <w:rsid w:val="00723E66"/>
    <w:rsid w:val="007269B1"/>
    <w:rsid w:val="00741570"/>
    <w:rsid w:val="007423A8"/>
    <w:rsid w:val="00742E8A"/>
    <w:rsid w:val="007438A2"/>
    <w:rsid w:val="00745C0E"/>
    <w:rsid w:val="0075295A"/>
    <w:rsid w:val="007535F7"/>
    <w:rsid w:val="007878E5"/>
    <w:rsid w:val="007A1537"/>
    <w:rsid w:val="007A4F17"/>
    <w:rsid w:val="007B23C2"/>
    <w:rsid w:val="007B5D31"/>
    <w:rsid w:val="007B70B0"/>
    <w:rsid w:val="007C4CEC"/>
    <w:rsid w:val="007C567C"/>
    <w:rsid w:val="007C6EBD"/>
    <w:rsid w:val="007D7021"/>
    <w:rsid w:val="007E4C2A"/>
    <w:rsid w:val="007E5ED7"/>
    <w:rsid w:val="007F28E4"/>
    <w:rsid w:val="008007DA"/>
    <w:rsid w:val="00801E4B"/>
    <w:rsid w:val="0080444C"/>
    <w:rsid w:val="00811F2F"/>
    <w:rsid w:val="00812560"/>
    <w:rsid w:val="00815254"/>
    <w:rsid w:val="008263D5"/>
    <w:rsid w:val="00827EF4"/>
    <w:rsid w:val="00837D87"/>
    <w:rsid w:val="00844DD7"/>
    <w:rsid w:val="00851871"/>
    <w:rsid w:val="00856345"/>
    <w:rsid w:val="00862926"/>
    <w:rsid w:val="00873C70"/>
    <w:rsid w:val="00874550"/>
    <w:rsid w:val="00881BE6"/>
    <w:rsid w:val="00885242"/>
    <w:rsid w:val="00885BA9"/>
    <w:rsid w:val="008864BC"/>
    <w:rsid w:val="0089233F"/>
    <w:rsid w:val="008960FD"/>
    <w:rsid w:val="008B1216"/>
    <w:rsid w:val="008B7329"/>
    <w:rsid w:val="008C4401"/>
    <w:rsid w:val="008D220D"/>
    <w:rsid w:val="008D2A86"/>
    <w:rsid w:val="008E13D3"/>
    <w:rsid w:val="008F19D0"/>
    <w:rsid w:val="008F364D"/>
    <w:rsid w:val="009037BD"/>
    <w:rsid w:val="009046A2"/>
    <w:rsid w:val="009050BE"/>
    <w:rsid w:val="009070A3"/>
    <w:rsid w:val="00914D73"/>
    <w:rsid w:val="00914FF2"/>
    <w:rsid w:val="00924894"/>
    <w:rsid w:val="00926E93"/>
    <w:rsid w:val="0092788E"/>
    <w:rsid w:val="00961346"/>
    <w:rsid w:val="00963C2D"/>
    <w:rsid w:val="00964BF4"/>
    <w:rsid w:val="00966FB7"/>
    <w:rsid w:val="0097265A"/>
    <w:rsid w:val="00973280"/>
    <w:rsid w:val="00977FDC"/>
    <w:rsid w:val="0098133F"/>
    <w:rsid w:val="00985302"/>
    <w:rsid w:val="00985B45"/>
    <w:rsid w:val="00986FBB"/>
    <w:rsid w:val="0099157D"/>
    <w:rsid w:val="00991E80"/>
    <w:rsid w:val="009960E0"/>
    <w:rsid w:val="009A3E43"/>
    <w:rsid w:val="009A4811"/>
    <w:rsid w:val="009A74E7"/>
    <w:rsid w:val="009B0C4D"/>
    <w:rsid w:val="009B19C7"/>
    <w:rsid w:val="009C4422"/>
    <w:rsid w:val="009C6173"/>
    <w:rsid w:val="009C7C66"/>
    <w:rsid w:val="009D12FD"/>
    <w:rsid w:val="009D42E8"/>
    <w:rsid w:val="009F4A8F"/>
    <w:rsid w:val="009F6FA4"/>
    <w:rsid w:val="00A06EFB"/>
    <w:rsid w:val="00A16437"/>
    <w:rsid w:val="00A44B91"/>
    <w:rsid w:val="00A46375"/>
    <w:rsid w:val="00A4722C"/>
    <w:rsid w:val="00A47264"/>
    <w:rsid w:val="00A5107C"/>
    <w:rsid w:val="00A5218C"/>
    <w:rsid w:val="00A6007F"/>
    <w:rsid w:val="00A70A5F"/>
    <w:rsid w:val="00A726FA"/>
    <w:rsid w:val="00A7397A"/>
    <w:rsid w:val="00A8109D"/>
    <w:rsid w:val="00A875CE"/>
    <w:rsid w:val="00A8798C"/>
    <w:rsid w:val="00A919B4"/>
    <w:rsid w:val="00A96EBE"/>
    <w:rsid w:val="00A976B9"/>
    <w:rsid w:val="00AA053A"/>
    <w:rsid w:val="00AA065B"/>
    <w:rsid w:val="00AA2150"/>
    <w:rsid w:val="00AA4A71"/>
    <w:rsid w:val="00AB2685"/>
    <w:rsid w:val="00AC1982"/>
    <w:rsid w:val="00AD2972"/>
    <w:rsid w:val="00AD495C"/>
    <w:rsid w:val="00AD5106"/>
    <w:rsid w:val="00AD70C9"/>
    <w:rsid w:val="00AE7D47"/>
    <w:rsid w:val="00AF522C"/>
    <w:rsid w:val="00B0126E"/>
    <w:rsid w:val="00B069B8"/>
    <w:rsid w:val="00B06EC7"/>
    <w:rsid w:val="00B0769B"/>
    <w:rsid w:val="00B13FFE"/>
    <w:rsid w:val="00B1481D"/>
    <w:rsid w:val="00B21526"/>
    <w:rsid w:val="00B33447"/>
    <w:rsid w:val="00B35247"/>
    <w:rsid w:val="00B477FC"/>
    <w:rsid w:val="00B5408C"/>
    <w:rsid w:val="00B5642A"/>
    <w:rsid w:val="00B64113"/>
    <w:rsid w:val="00B704D2"/>
    <w:rsid w:val="00B72947"/>
    <w:rsid w:val="00B74533"/>
    <w:rsid w:val="00B74DFC"/>
    <w:rsid w:val="00B7591E"/>
    <w:rsid w:val="00B77334"/>
    <w:rsid w:val="00BA03A4"/>
    <w:rsid w:val="00BA105B"/>
    <w:rsid w:val="00BA66DB"/>
    <w:rsid w:val="00BB66C1"/>
    <w:rsid w:val="00BC6C98"/>
    <w:rsid w:val="00BD0496"/>
    <w:rsid w:val="00BD2E69"/>
    <w:rsid w:val="00BD7D3F"/>
    <w:rsid w:val="00BE2B87"/>
    <w:rsid w:val="00BF0A7B"/>
    <w:rsid w:val="00BF5BBC"/>
    <w:rsid w:val="00C02444"/>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868D4"/>
    <w:rsid w:val="00C9174A"/>
    <w:rsid w:val="00CA06A6"/>
    <w:rsid w:val="00CA1AE3"/>
    <w:rsid w:val="00CA36E4"/>
    <w:rsid w:val="00CB46A0"/>
    <w:rsid w:val="00CB7D05"/>
    <w:rsid w:val="00CC04A8"/>
    <w:rsid w:val="00CC5D69"/>
    <w:rsid w:val="00CD4DB2"/>
    <w:rsid w:val="00CD6283"/>
    <w:rsid w:val="00CE6A2A"/>
    <w:rsid w:val="00CE718B"/>
    <w:rsid w:val="00CF156D"/>
    <w:rsid w:val="00CF27B9"/>
    <w:rsid w:val="00D0267A"/>
    <w:rsid w:val="00D219F6"/>
    <w:rsid w:val="00D25EF3"/>
    <w:rsid w:val="00D26053"/>
    <w:rsid w:val="00D26DDA"/>
    <w:rsid w:val="00D27E3C"/>
    <w:rsid w:val="00D30877"/>
    <w:rsid w:val="00D336B0"/>
    <w:rsid w:val="00D34CFA"/>
    <w:rsid w:val="00D35082"/>
    <w:rsid w:val="00D47BE5"/>
    <w:rsid w:val="00D503C3"/>
    <w:rsid w:val="00D54925"/>
    <w:rsid w:val="00D56BD5"/>
    <w:rsid w:val="00D61774"/>
    <w:rsid w:val="00D8082F"/>
    <w:rsid w:val="00D83C4A"/>
    <w:rsid w:val="00D84900"/>
    <w:rsid w:val="00D87244"/>
    <w:rsid w:val="00D87FBD"/>
    <w:rsid w:val="00D964CD"/>
    <w:rsid w:val="00DA2948"/>
    <w:rsid w:val="00DA5F82"/>
    <w:rsid w:val="00DC060A"/>
    <w:rsid w:val="00DD09A5"/>
    <w:rsid w:val="00DD40BF"/>
    <w:rsid w:val="00DF3923"/>
    <w:rsid w:val="00DF73FE"/>
    <w:rsid w:val="00E05B75"/>
    <w:rsid w:val="00E269EC"/>
    <w:rsid w:val="00E314A0"/>
    <w:rsid w:val="00E36BF8"/>
    <w:rsid w:val="00E42BEC"/>
    <w:rsid w:val="00E7080F"/>
    <w:rsid w:val="00E729E7"/>
    <w:rsid w:val="00E80792"/>
    <w:rsid w:val="00E846A1"/>
    <w:rsid w:val="00E906E8"/>
    <w:rsid w:val="00EA4CCC"/>
    <w:rsid w:val="00EB0929"/>
    <w:rsid w:val="00EB5C25"/>
    <w:rsid w:val="00EE7CF4"/>
    <w:rsid w:val="00EF1431"/>
    <w:rsid w:val="00EF26CF"/>
    <w:rsid w:val="00F02FFE"/>
    <w:rsid w:val="00F105A0"/>
    <w:rsid w:val="00F10983"/>
    <w:rsid w:val="00F11202"/>
    <w:rsid w:val="00F26D55"/>
    <w:rsid w:val="00F31C84"/>
    <w:rsid w:val="00F40C50"/>
    <w:rsid w:val="00F4644B"/>
    <w:rsid w:val="00F46DBA"/>
    <w:rsid w:val="00F46F64"/>
    <w:rsid w:val="00F573D4"/>
    <w:rsid w:val="00F63CE2"/>
    <w:rsid w:val="00F65435"/>
    <w:rsid w:val="00F76AA9"/>
    <w:rsid w:val="00F85B90"/>
    <w:rsid w:val="00F87235"/>
    <w:rsid w:val="00F94102"/>
    <w:rsid w:val="00FA067B"/>
    <w:rsid w:val="00FA0E10"/>
    <w:rsid w:val="00FA76FC"/>
    <w:rsid w:val="00FB31C1"/>
    <w:rsid w:val="00FC56CB"/>
    <w:rsid w:val="00FC6D98"/>
    <w:rsid w:val="00FC7BAC"/>
    <w:rsid w:val="00FD21EB"/>
    <w:rsid w:val="00FE5AF4"/>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B6B458"/>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544"/>
    <w:pPr>
      <w:ind w:left="720"/>
      <w:contextualSpacing/>
    </w:pPr>
  </w:style>
  <w:style w:type="paragraph" w:styleId="a5">
    <w:name w:val="No Spacing"/>
    <w:uiPriority w:val="1"/>
    <w:qFormat/>
    <w:rsid w:val="007C4CEC"/>
    <w:pPr>
      <w:spacing w:after="0" w:line="240" w:lineRule="auto"/>
    </w:pPr>
    <w:rPr>
      <w:rFonts w:ascii="Calibri" w:eastAsia="Calibri" w:hAnsi="Calibri" w:cs="Times New Roman"/>
    </w:rPr>
  </w:style>
  <w:style w:type="character" w:styleId="a6">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7">
    <w:name w:val="Body Text Indent"/>
    <w:basedOn w:val="a0"/>
    <w:link w:val="a8"/>
    <w:rsid w:val="00741570"/>
    <w:pPr>
      <w:ind w:firstLine="567"/>
      <w:jc w:val="both"/>
    </w:pPr>
    <w:rPr>
      <w:color w:val="000000"/>
      <w:spacing w:val="-8"/>
      <w:sz w:val="28"/>
      <w:szCs w:val="20"/>
    </w:rPr>
  </w:style>
  <w:style w:type="character" w:customStyle="1" w:styleId="a8">
    <w:name w:val="Основной текст с отступом Знак"/>
    <w:basedOn w:val="a1"/>
    <w:link w:val="a7"/>
    <w:rsid w:val="00741570"/>
    <w:rPr>
      <w:rFonts w:ascii="Times New Roman" w:eastAsia="Times New Roman" w:hAnsi="Times New Roman" w:cs="Times New Roman"/>
      <w:color w:val="000000"/>
      <w:spacing w:val="-8"/>
      <w:sz w:val="28"/>
      <w:szCs w:val="20"/>
      <w:lang w:eastAsia="ru-RU"/>
    </w:rPr>
  </w:style>
  <w:style w:type="paragraph" w:styleId="a9">
    <w:name w:val="Balloon Text"/>
    <w:basedOn w:val="a0"/>
    <w:link w:val="aa"/>
    <w:uiPriority w:val="99"/>
    <w:semiHidden/>
    <w:unhideWhenUsed/>
    <w:rsid w:val="00C1038A"/>
    <w:rPr>
      <w:rFonts w:ascii="Tahoma" w:hAnsi="Tahoma" w:cs="Tahoma"/>
      <w:sz w:val="16"/>
      <w:szCs w:val="16"/>
    </w:rPr>
  </w:style>
  <w:style w:type="character" w:customStyle="1" w:styleId="aa">
    <w:name w:val="Текст выноски Знак"/>
    <w:basedOn w:val="a1"/>
    <w:link w:val="a9"/>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b">
    <w:name w:val="_Основной_текст"/>
    <w:link w:val="ac"/>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c">
    <w:name w:val="_Основной_текст Знак"/>
    <w:link w:val="ab"/>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d"/>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d">
    <w:name w:val="_Список_марк Знак"/>
    <w:link w:val="a"/>
    <w:rsid w:val="000940AE"/>
    <w:rPr>
      <w:rFonts w:ascii="Times New Roman" w:eastAsia="Times New Roman" w:hAnsi="Times New Roman" w:cs="Times New Roman"/>
      <w:sz w:val="24"/>
      <w:szCs w:val="24"/>
      <w:lang w:eastAsia="ru-RU"/>
    </w:rPr>
  </w:style>
  <w:style w:type="table" w:styleId="ae">
    <w:name w:val="Table Grid"/>
    <w:basedOn w:val="a2"/>
    <w:uiPriority w:val="3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0"/>
    <w:link w:val="af0"/>
    <w:uiPriority w:val="99"/>
    <w:unhideWhenUsed/>
    <w:rsid w:val="00320C5D"/>
    <w:rPr>
      <w:rFonts w:ascii="Calibri" w:eastAsiaTheme="minorHAnsi" w:hAnsi="Calibri" w:cstheme="minorBidi"/>
      <w:sz w:val="22"/>
      <w:szCs w:val="21"/>
      <w:lang w:eastAsia="en-US"/>
    </w:rPr>
  </w:style>
  <w:style w:type="character" w:customStyle="1" w:styleId="af0">
    <w:name w:val="Текст Знак"/>
    <w:basedOn w:val="a1"/>
    <w:link w:val="af"/>
    <w:uiPriority w:val="99"/>
    <w:rsid w:val="00320C5D"/>
    <w:rPr>
      <w:rFonts w:ascii="Calibri" w:hAnsi="Calibri"/>
      <w:szCs w:val="21"/>
    </w:rPr>
  </w:style>
  <w:style w:type="paragraph" w:styleId="af1">
    <w:name w:val="Body Text"/>
    <w:basedOn w:val="a0"/>
    <w:link w:val="af2"/>
    <w:uiPriority w:val="99"/>
    <w:semiHidden/>
    <w:unhideWhenUsed/>
    <w:rsid w:val="00B5642A"/>
    <w:pPr>
      <w:spacing w:after="120"/>
    </w:pPr>
  </w:style>
  <w:style w:type="character" w:customStyle="1" w:styleId="af2">
    <w:name w:val="Основной текст Знак"/>
    <w:basedOn w:val="a1"/>
    <w:link w:val="af1"/>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3">
    <w:name w:val="Block Text"/>
    <w:basedOn w:val="a0"/>
    <w:semiHidden/>
    <w:rsid w:val="00B5642A"/>
    <w:pPr>
      <w:ind w:left="-1080" w:right="-365" w:hanging="360"/>
    </w:pPr>
    <w:rPr>
      <w:rFonts w:eastAsia="Calibri"/>
    </w:rPr>
  </w:style>
  <w:style w:type="paragraph" w:styleId="af4">
    <w:name w:val="header"/>
    <w:basedOn w:val="a0"/>
    <w:link w:val="af5"/>
    <w:uiPriority w:val="99"/>
    <w:unhideWhenUsed/>
    <w:rsid w:val="00862926"/>
    <w:pPr>
      <w:tabs>
        <w:tab w:val="center" w:pos="4677"/>
        <w:tab w:val="right" w:pos="9355"/>
      </w:tabs>
    </w:pPr>
  </w:style>
  <w:style w:type="character" w:customStyle="1" w:styleId="af5">
    <w:name w:val="Верхний колонтитул Знак"/>
    <w:basedOn w:val="a1"/>
    <w:link w:val="af4"/>
    <w:uiPriority w:val="99"/>
    <w:rsid w:val="00862926"/>
    <w:rPr>
      <w:rFonts w:ascii="Times New Roman" w:eastAsia="Times New Roman" w:hAnsi="Times New Roman" w:cs="Times New Roman"/>
      <w:sz w:val="24"/>
      <w:szCs w:val="24"/>
      <w:lang w:eastAsia="ru-RU"/>
    </w:rPr>
  </w:style>
  <w:style w:type="paragraph" w:styleId="af6">
    <w:name w:val="footer"/>
    <w:basedOn w:val="a0"/>
    <w:link w:val="af7"/>
    <w:uiPriority w:val="99"/>
    <w:unhideWhenUsed/>
    <w:rsid w:val="00862926"/>
    <w:pPr>
      <w:tabs>
        <w:tab w:val="center" w:pos="4677"/>
        <w:tab w:val="right" w:pos="9355"/>
      </w:tabs>
    </w:pPr>
  </w:style>
  <w:style w:type="character" w:customStyle="1" w:styleId="af7">
    <w:name w:val="Нижний колонтитул Знак"/>
    <w:basedOn w:val="a1"/>
    <w:link w:val="af6"/>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8">
    <w:name w:val="footnote text"/>
    <w:basedOn w:val="a0"/>
    <w:link w:val="af9"/>
    <w:unhideWhenUsed/>
    <w:rsid w:val="002E6691"/>
    <w:rPr>
      <w:sz w:val="20"/>
      <w:szCs w:val="20"/>
    </w:rPr>
  </w:style>
  <w:style w:type="character" w:customStyle="1" w:styleId="af9">
    <w:name w:val="Текст сноски Знак"/>
    <w:basedOn w:val="a1"/>
    <w:link w:val="af8"/>
    <w:rsid w:val="002E6691"/>
    <w:rPr>
      <w:rFonts w:ascii="Times New Roman" w:eastAsia="Times New Roman" w:hAnsi="Times New Roman" w:cs="Times New Roman"/>
      <w:sz w:val="20"/>
      <w:szCs w:val="20"/>
      <w:lang w:eastAsia="ru-RU"/>
    </w:rPr>
  </w:style>
  <w:style w:type="character" w:styleId="afa">
    <w:name w:val="footnote reference"/>
    <w:rsid w:val="002E6691"/>
    <w:rPr>
      <w:vertAlign w:val="superscript"/>
    </w:rPr>
  </w:style>
  <w:style w:type="table" w:customStyle="1" w:styleId="11">
    <w:name w:val="Сетка таблицы1"/>
    <w:basedOn w:val="a2"/>
    <w:next w:val="ae"/>
    <w:uiPriority w:val="59"/>
    <w:rsid w:val="003E10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7</Pages>
  <Words>2057</Words>
  <Characters>11729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Лавренюк Руслан</cp:lastModifiedBy>
  <cp:revision>69</cp:revision>
  <cp:lastPrinted>2020-08-05T11:35:00Z</cp:lastPrinted>
  <dcterms:created xsi:type="dcterms:W3CDTF">2022-11-02T11:42:00Z</dcterms:created>
  <dcterms:modified xsi:type="dcterms:W3CDTF">2025-06-09T12:49:00Z</dcterms:modified>
</cp:coreProperties>
</file>