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64062E" w:rsidRPr="008C55EB" w:rsidTr="00BB3B4D">
        <w:tc>
          <w:tcPr>
            <w:tcW w:w="4786" w:type="dxa"/>
          </w:tcPr>
          <w:p w:rsidR="00CF71C3" w:rsidRPr="008C55EB" w:rsidRDefault="0064062E" w:rsidP="00BB3B4D">
            <w:pPr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CF71C3" w:rsidRPr="008C55EB" w:rsidRDefault="00DE5319" w:rsidP="00BB3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«Сбер Банк»</w:t>
            </w:r>
          </w:p>
          <w:p w:rsidR="00CF71C3" w:rsidRPr="008C55EB" w:rsidRDefault="00CF71C3" w:rsidP="00BB3B4D">
            <w:pPr>
              <w:rPr>
                <w:sz w:val="28"/>
                <w:szCs w:val="28"/>
              </w:rPr>
            </w:pPr>
          </w:p>
          <w:p w:rsidR="008C16D5" w:rsidRPr="008C55EB" w:rsidRDefault="008C16D5" w:rsidP="00F860A2">
            <w:pPr>
              <w:rPr>
                <w:sz w:val="28"/>
                <w:szCs w:val="28"/>
              </w:rPr>
            </w:pPr>
          </w:p>
          <w:p w:rsidR="00CF71C3" w:rsidRPr="008C55EB" w:rsidRDefault="0064062E" w:rsidP="00BB3B4D">
            <w:pPr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УСЛОВИЯ</w:t>
            </w:r>
          </w:p>
          <w:p w:rsidR="00CF71C3" w:rsidRPr="008C55EB" w:rsidRDefault="00CF71C3" w:rsidP="00BB3B4D">
            <w:pPr>
              <w:rPr>
                <w:sz w:val="28"/>
                <w:szCs w:val="28"/>
              </w:rPr>
            </w:pPr>
          </w:p>
          <w:p w:rsidR="00CF71C3" w:rsidRPr="008C55EB" w:rsidRDefault="00CF71C3" w:rsidP="00BB3B4D">
            <w:pPr>
              <w:rPr>
                <w:sz w:val="28"/>
                <w:szCs w:val="28"/>
              </w:rPr>
            </w:pPr>
          </w:p>
          <w:p w:rsidR="00CF71C3" w:rsidRPr="00CB187D" w:rsidRDefault="00463885" w:rsidP="00CB2CBB">
            <w:pPr>
              <w:rPr>
                <w:sz w:val="28"/>
              </w:rPr>
            </w:pPr>
            <w:r>
              <w:rPr>
                <w:sz w:val="28"/>
                <w:szCs w:val="28"/>
              </w:rPr>
              <w:t>07</w:t>
            </w:r>
            <w:r w:rsidR="00333B3D" w:rsidRPr="008C55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333B3D" w:rsidRPr="008C55EB">
              <w:rPr>
                <w:sz w:val="28"/>
                <w:szCs w:val="28"/>
              </w:rPr>
              <w:t>.20</w:t>
            </w:r>
            <w:r w:rsidR="00CB187D">
              <w:rPr>
                <w:sz w:val="28"/>
                <w:szCs w:val="28"/>
              </w:rPr>
              <w:t>20</w:t>
            </w:r>
            <w:r w:rsidR="00333B3D" w:rsidRPr="008C55EB">
              <w:rPr>
                <w:sz w:val="28"/>
                <w:szCs w:val="28"/>
              </w:rPr>
              <w:t xml:space="preserve"> №</w:t>
            </w:r>
            <w:r w:rsidR="00A468B4">
              <w:rPr>
                <w:sz w:val="28"/>
                <w:szCs w:val="28"/>
                <w:lang w:val="en-US"/>
              </w:rPr>
              <w:t xml:space="preserve"> </w:t>
            </w:r>
            <w:r w:rsidR="00CF71C3" w:rsidRPr="00CB187D">
              <w:rPr>
                <w:sz w:val="28"/>
              </w:rPr>
              <w:t>01</w:t>
            </w:r>
            <w:r w:rsidR="001D2803" w:rsidRPr="00CB187D">
              <w:rPr>
                <w:sz w:val="28"/>
              </w:rPr>
              <w:t>/</w:t>
            </w:r>
            <w:r w:rsidR="00333B3D" w:rsidRPr="008C55EB">
              <w:rPr>
                <w:sz w:val="28"/>
              </w:rPr>
              <w:t>01-07/</w:t>
            </w:r>
            <w:r>
              <w:rPr>
                <w:sz w:val="28"/>
              </w:rPr>
              <w:t>25</w:t>
            </w:r>
          </w:p>
        </w:tc>
        <w:tc>
          <w:tcPr>
            <w:tcW w:w="4785" w:type="dxa"/>
          </w:tcPr>
          <w:p w:rsidR="001D2803" w:rsidRPr="008C55EB" w:rsidRDefault="001D2803" w:rsidP="00BB3B4D">
            <w:pPr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УТВЕРЖДЕНО</w:t>
            </w:r>
          </w:p>
          <w:p w:rsidR="0064062E" w:rsidRPr="008C55EB" w:rsidRDefault="001D2803" w:rsidP="00BB3B4D">
            <w:pPr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Протокол заседания Комитета по            управлению активами и пассивами</w:t>
            </w:r>
          </w:p>
          <w:p w:rsidR="008C16D5" w:rsidRPr="008C55EB" w:rsidRDefault="008C16D5" w:rsidP="00F860A2">
            <w:pPr>
              <w:rPr>
                <w:sz w:val="28"/>
                <w:szCs w:val="28"/>
              </w:rPr>
            </w:pPr>
          </w:p>
          <w:p w:rsidR="0064062E" w:rsidRPr="008C55EB" w:rsidRDefault="0064062E" w:rsidP="00BB3B4D">
            <w:pPr>
              <w:rPr>
                <w:sz w:val="28"/>
                <w:szCs w:val="28"/>
              </w:rPr>
            </w:pPr>
          </w:p>
          <w:p w:rsidR="001D2803" w:rsidRPr="008C55EB" w:rsidRDefault="001D2803" w:rsidP="00BB3B4D">
            <w:pPr>
              <w:rPr>
                <w:sz w:val="28"/>
                <w:szCs w:val="28"/>
              </w:rPr>
            </w:pPr>
          </w:p>
          <w:p w:rsidR="001D2803" w:rsidRPr="008C55EB" w:rsidRDefault="001D2803" w:rsidP="00BB3B4D">
            <w:pPr>
              <w:rPr>
                <w:sz w:val="28"/>
                <w:szCs w:val="28"/>
              </w:rPr>
            </w:pPr>
          </w:p>
          <w:p w:rsidR="00CF71C3" w:rsidRPr="00A468B4" w:rsidRDefault="00463885" w:rsidP="00A468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</w:t>
            </w:r>
            <w:r w:rsidR="00333B3D" w:rsidRPr="008C55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333B3D" w:rsidRPr="008C55EB">
              <w:rPr>
                <w:sz w:val="28"/>
                <w:szCs w:val="28"/>
              </w:rPr>
              <w:t>.20</w:t>
            </w:r>
            <w:r w:rsidR="00CB187D">
              <w:rPr>
                <w:sz w:val="28"/>
                <w:szCs w:val="28"/>
              </w:rPr>
              <w:t>20</w:t>
            </w:r>
            <w:r w:rsidR="00EB3711" w:rsidRPr="008C55EB">
              <w:rPr>
                <w:sz w:val="28"/>
                <w:szCs w:val="28"/>
              </w:rPr>
              <w:t xml:space="preserve"> </w:t>
            </w:r>
            <w:r w:rsidR="001D2803" w:rsidRPr="008C55EB">
              <w:rPr>
                <w:sz w:val="28"/>
                <w:szCs w:val="28"/>
              </w:rPr>
              <w:t>№</w:t>
            </w:r>
            <w:r w:rsidR="00A468B4">
              <w:rPr>
                <w:sz w:val="28"/>
                <w:szCs w:val="28"/>
                <w:lang w:val="en-US"/>
              </w:rPr>
              <w:t xml:space="preserve"> 4</w:t>
            </w:r>
          </w:p>
        </w:tc>
      </w:tr>
    </w:tbl>
    <w:p w:rsidR="00385F33" w:rsidRPr="008C55EB" w:rsidRDefault="00385F33" w:rsidP="00BB3B4D">
      <w:pPr>
        <w:rPr>
          <w:sz w:val="28"/>
          <w:szCs w:val="28"/>
        </w:rPr>
      </w:pPr>
    </w:p>
    <w:p w:rsidR="00CF71C3" w:rsidRPr="008C55EB" w:rsidRDefault="0064062E" w:rsidP="00BB3B4D">
      <w:pPr>
        <w:rPr>
          <w:sz w:val="28"/>
          <w:szCs w:val="28"/>
        </w:rPr>
      </w:pPr>
      <w:r w:rsidRPr="008C55EB">
        <w:rPr>
          <w:sz w:val="28"/>
          <w:szCs w:val="28"/>
        </w:rPr>
        <w:t>г.</w:t>
      </w:r>
      <w:r w:rsidR="001D2803" w:rsidRPr="008C55EB">
        <w:rPr>
          <w:sz w:val="28"/>
          <w:szCs w:val="28"/>
        </w:rPr>
        <w:t xml:space="preserve"> </w:t>
      </w:r>
      <w:r w:rsidRPr="008C55EB">
        <w:rPr>
          <w:sz w:val="28"/>
          <w:szCs w:val="28"/>
        </w:rPr>
        <w:t>Минск</w:t>
      </w:r>
    </w:p>
    <w:p w:rsidR="00961CFE" w:rsidRDefault="00961CFE" w:rsidP="00BB3B4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463885" w:rsidRPr="00961CFE" w:rsidRDefault="00463885" w:rsidP="00BB3B4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F860A2" w:rsidRPr="008C55EB" w:rsidRDefault="00F903D9" w:rsidP="00F903D9">
      <w:pPr>
        <w:tabs>
          <w:tab w:val="left" w:pos="0"/>
        </w:tabs>
        <w:jc w:val="both"/>
        <w:rPr>
          <w:sz w:val="28"/>
          <w:szCs w:val="28"/>
        </w:rPr>
      </w:pPr>
      <w:r w:rsidRPr="008C55EB">
        <w:rPr>
          <w:sz w:val="28"/>
          <w:szCs w:val="28"/>
        </w:rPr>
        <w:t xml:space="preserve">срочного </w:t>
      </w:r>
      <w:r w:rsidR="00F860A2" w:rsidRPr="008C55EB">
        <w:rPr>
          <w:sz w:val="28"/>
          <w:szCs w:val="28"/>
        </w:rPr>
        <w:t xml:space="preserve">безотзывного </w:t>
      </w:r>
      <w:r w:rsidRPr="008C55EB">
        <w:rPr>
          <w:sz w:val="28"/>
          <w:szCs w:val="28"/>
        </w:rPr>
        <w:t>банковского</w:t>
      </w:r>
    </w:p>
    <w:p w:rsidR="007F450B" w:rsidRDefault="00F903D9" w:rsidP="00210941">
      <w:pPr>
        <w:tabs>
          <w:tab w:val="left" w:pos="0"/>
        </w:tabs>
        <w:jc w:val="both"/>
        <w:rPr>
          <w:sz w:val="28"/>
          <w:szCs w:val="28"/>
        </w:rPr>
      </w:pPr>
      <w:r w:rsidRPr="008C55EB">
        <w:rPr>
          <w:sz w:val="28"/>
          <w:szCs w:val="28"/>
        </w:rPr>
        <w:t>депозита</w:t>
      </w:r>
      <w:r w:rsidR="00215C2C" w:rsidRPr="008C55EB">
        <w:rPr>
          <w:sz w:val="28"/>
          <w:szCs w:val="28"/>
        </w:rPr>
        <w:t xml:space="preserve"> </w:t>
      </w:r>
      <w:r w:rsidR="00EB0A20" w:rsidRPr="008C55EB">
        <w:rPr>
          <w:sz w:val="28"/>
          <w:szCs w:val="28"/>
        </w:rPr>
        <w:t>«</w:t>
      </w:r>
      <w:r w:rsidR="00CF1778" w:rsidRPr="008C55EB">
        <w:rPr>
          <w:sz w:val="28"/>
          <w:szCs w:val="28"/>
        </w:rPr>
        <w:t>к</w:t>
      </w:r>
      <w:r w:rsidR="002A4080" w:rsidRPr="008C55EB">
        <w:rPr>
          <w:sz w:val="28"/>
          <w:szCs w:val="28"/>
        </w:rPr>
        <w:t xml:space="preserve"> </w:t>
      </w:r>
      <w:r w:rsidR="00CF1778" w:rsidRPr="008C55EB">
        <w:rPr>
          <w:sz w:val="28"/>
          <w:szCs w:val="28"/>
        </w:rPr>
        <w:t>С</w:t>
      </w:r>
      <w:r w:rsidR="002A4080" w:rsidRPr="008C55EB">
        <w:rPr>
          <w:sz w:val="28"/>
          <w:szCs w:val="28"/>
        </w:rPr>
        <w:t>овершеннолети</w:t>
      </w:r>
      <w:r w:rsidR="00F717AC" w:rsidRPr="008C55EB">
        <w:rPr>
          <w:sz w:val="28"/>
          <w:szCs w:val="28"/>
        </w:rPr>
        <w:t>ю</w:t>
      </w:r>
      <w:r w:rsidR="002A4080" w:rsidRPr="008C55EB">
        <w:rPr>
          <w:sz w:val="28"/>
          <w:szCs w:val="28"/>
        </w:rPr>
        <w:t>»</w:t>
      </w:r>
    </w:p>
    <w:p w:rsidR="00E90994" w:rsidRDefault="004C42F3" w:rsidP="0021094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E90994">
        <w:rPr>
          <w:color w:val="000000" w:themeColor="text1"/>
          <w:sz w:val="28"/>
          <w:szCs w:val="28"/>
        </w:rPr>
        <w:t>с учетом</w:t>
      </w:r>
    </w:p>
    <w:p w:rsidR="00C84C2D" w:rsidRDefault="004C42F3" w:rsidP="00210941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Дополнения 1</w:t>
      </w:r>
      <w:r w:rsidRPr="00E276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02.04.2021 №</w:t>
      </w:r>
      <w:r w:rsidRPr="00672149">
        <w:rPr>
          <w:sz w:val="28"/>
          <w:szCs w:val="28"/>
        </w:rPr>
        <w:t>01/01-07/</w:t>
      </w:r>
      <w:r w:rsidRPr="00466428">
        <w:rPr>
          <w:sz w:val="28"/>
          <w:szCs w:val="28"/>
        </w:rPr>
        <w:t>1</w:t>
      </w:r>
      <w:r>
        <w:rPr>
          <w:sz w:val="28"/>
          <w:szCs w:val="28"/>
        </w:rPr>
        <w:t>45</w:t>
      </w:r>
      <w:r w:rsidR="00C84C2D">
        <w:rPr>
          <w:sz w:val="28"/>
          <w:szCs w:val="28"/>
        </w:rPr>
        <w:t>;</w:t>
      </w:r>
    </w:p>
    <w:p w:rsidR="00AA0BD2" w:rsidRDefault="00C84C2D" w:rsidP="002109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Дополнения 2 от </w:t>
      </w:r>
      <w:r w:rsidR="00C35F10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C35F10">
        <w:rPr>
          <w:sz w:val="28"/>
          <w:szCs w:val="28"/>
        </w:rPr>
        <w:t>7</w:t>
      </w:r>
      <w:r>
        <w:rPr>
          <w:sz w:val="28"/>
          <w:szCs w:val="28"/>
        </w:rPr>
        <w:t>.2021 №01/01-07/</w:t>
      </w:r>
      <w:r w:rsidR="00D35D4C">
        <w:rPr>
          <w:sz w:val="28"/>
          <w:szCs w:val="28"/>
        </w:rPr>
        <w:t>276</w:t>
      </w:r>
      <w:r w:rsidR="00AA0BD2">
        <w:rPr>
          <w:sz w:val="28"/>
          <w:szCs w:val="28"/>
        </w:rPr>
        <w:t>;</w:t>
      </w:r>
    </w:p>
    <w:p w:rsidR="00E90994" w:rsidRDefault="00AA0BD2" w:rsidP="002109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Дополнения 3 от 14.10.2021 №01/01-07/404</w:t>
      </w:r>
      <w:r w:rsidR="00E90994">
        <w:rPr>
          <w:sz w:val="28"/>
          <w:szCs w:val="28"/>
        </w:rPr>
        <w:t>;</w:t>
      </w:r>
    </w:p>
    <w:p w:rsidR="008B56DE" w:rsidRDefault="00E90994" w:rsidP="002109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Дополнения 4 от 30.06.2022 №01/01-07/283</w:t>
      </w:r>
      <w:r w:rsidR="008B56DE">
        <w:rPr>
          <w:sz w:val="28"/>
          <w:szCs w:val="28"/>
          <w:lang w:val="en-US"/>
        </w:rPr>
        <w:t>;</w:t>
      </w:r>
    </w:p>
    <w:p w:rsidR="008B56DE" w:rsidRDefault="008B56DE" w:rsidP="008B56D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Дополнения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от 11.07.2024 №</w:t>
      </w:r>
      <w:r w:rsidRPr="00380393">
        <w:rPr>
          <w:sz w:val="28"/>
          <w:szCs w:val="28"/>
        </w:rPr>
        <w:t>01/01-05/277</w:t>
      </w:r>
      <w:r>
        <w:rPr>
          <w:sz w:val="28"/>
          <w:szCs w:val="28"/>
          <w:lang w:val="en-US"/>
        </w:rPr>
        <w:t>;</w:t>
      </w:r>
    </w:p>
    <w:p w:rsidR="004C42F3" w:rsidRDefault="008B56DE" w:rsidP="008B56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Дополнения </w:t>
      </w:r>
      <w:r>
        <w:rPr>
          <w:sz w:val="28"/>
          <w:szCs w:val="28"/>
        </w:rPr>
        <w:t xml:space="preserve">6 </w:t>
      </w:r>
      <w:bookmarkStart w:id="0" w:name="_GoBack"/>
      <w:bookmarkEnd w:id="0"/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№</w:t>
      </w:r>
      <w:r w:rsidRPr="00380393">
        <w:rPr>
          <w:sz w:val="28"/>
          <w:szCs w:val="28"/>
        </w:rPr>
        <w:t>01/01-05/2</w:t>
      </w:r>
      <w:r>
        <w:rPr>
          <w:sz w:val="28"/>
          <w:szCs w:val="28"/>
        </w:rPr>
        <w:t>68</w:t>
      </w:r>
      <w:r w:rsidR="004C42F3">
        <w:rPr>
          <w:sz w:val="28"/>
          <w:szCs w:val="28"/>
        </w:rPr>
        <w:t>)</w:t>
      </w:r>
    </w:p>
    <w:p w:rsidR="00AA0BD2" w:rsidRPr="008C55EB" w:rsidRDefault="00AA0BD2" w:rsidP="00210941">
      <w:pPr>
        <w:tabs>
          <w:tab w:val="left" w:pos="0"/>
        </w:tabs>
        <w:jc w:val="both"/>
        <w:rPr>
          <w:sz w:val="28"/>
          <w:szCs w:val="28"/>
        </w:rPr>
      </w:pPr>
    </w:p>
    <w:p w:rsidR="005C2AD9" w:rsidRPr="00961CFE" w:rsidRDefault="005C2AD9" w:rsidP="00210941">
      <w:pPr>
        <w:tabs>
          <w:tab w:val="left" w:pos="0"/>
        </w:tabs>
        <w:jc w:val="both"/>
        <w:rPr>
          <w:sz w:val="28"/>
          <w:szCs w:val="28"/>
        </w:rPr>
      </w:pPr>
    </w:p>
    <w:p w:rsidR="00CC5DA6" w:rsidRPr="007C6252" w:rsidRDefault="00C445D6" w:rsidP="00375FB5">
      <w:pPr>
        <w:pStyle w:val="af4"/>
        <w:numPr>
          <w:ilvl w:val="0"/>
          <w:numId w:val="29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6252">
        <w:rPr>
          <w:sz w:val="28"/>
        </w:rPr>
        <w:t xml:space="preserve">Настоящие </w:t>
      </w:r>
      <w:r w:rsidR="005B0A7F" w:rsidRPr="007C6252">
        <w:rPr>
          <w:sz w:val="28"/>
        </w:rPr>
        <w:t>У</w:t>
      </w:r>
      <w:r w:rsidRPr="007C6252">
        <w:rPr>
          <w:sz w:val="28"/>
        </w:rPr>
        <w:t xml:space="preserve">словия </w:t>
      </w:r>
      <w:r w:rsidR="007C6252" w:rsidRPr="007C6252">
        <w:rPr>
          <w:sz w:val="28"/>
        </w:rPr>
        <w:t>срочного безотзывного банковского</w:t>
      </w:r>
      <w:r w:rsidR="007C6252">
        <w:rPr>
          <w:sz w:val="28"/>
        </w:rPr>
        <w:t xml:space="preserve"> </w:t>
      </w:r>
      <w:r w:rsidR="007C6252" w:rsidRPr="007C6252">
        <w:rPr>
          <w:sz w:val="28"/>
        </w:rPr>
        <w:t>депозита «к Совершеннолетию</w:t>
      </w:r>
      <w:r w:rsidR="007C6252">
        <w:rPr>
          <w:sz w:val="28"/>
        </w:rPr>
        <w:t xml:space="preserve"> (далее – Условия)</w:t>
      </w:r>
      <w:r w:rsidR="007C6252" w:rsidRPr="007C6252">
        <w:rPr>
          <w:sz w:val="28"/>
        </w:rPr>
        <w:t xml:space="preserve"> </w:t>
      </w:r>
      <w:r w:rsidRPr="007C6252">
        <w:rPr>
          <w:sz w:val="28"/>
        </w:rPr>
        <w:t>устанавливают порядок привлечения денежных средств</w:t>
      </w:r>
      <w:r w:rsidR="00CF71C3" w:rsidRPr="007C6252">
        <w:rPr>
          <w:sz w:val="28"/>
        </w:rPr>
        <w:t xml:space="preserve"> в </w:t>
      </w:r>
      <w:r w:rsidRPr="007C6252">
        <w:rPr>
          <w:sz w:val="28"/>
        </w:rPr>
        <w:t xml:space="preserve">срочный </w:t>
      </w:r>
      <w:r w:rsidR="00BB7C0B" w:rsidRPr="007C6252">
        <w:rPr>
          <w:sz w:val="28"/>
          <w:szCs w:val="28"/>
        </w:rPr>
        <w:t>без</w:t>
      </w:r>
      <w:r w:rsidR="009B0CA0" w:rsidRPr="007C6252">
        <w:rPr>
          <w:sz w:val="28"/>
          <w:szCs w:val="28"/>
        </w:rPr>
        <w:t>отзывный</w:t>
      </w:r>
      <w:r w:rsidRPr="007C6252">
        <w:rPr>
          <w:sz w:val="28"/>
        </w:rPr>
        <w:t xml:space="preserve"> банковский депозит</w:t>
      </w:r>
      <w:r w:rsidR="00215C2C" w:rsidRPr="007C6252">
        <w:rPr>
          <w:sz w:val="28"/>
        </w:rPr>
        <w:t xml:space="preserve"> </w:t>
      </w:r>
      <w:r w:rsidR="00395837" w:rsidRPr="007C6252">
        <w:rPr>
          <w:sz w:val="28"/>
          <w:szCs w:val="28"/>
        </w:rPr>
        <w:t>«</w:t>
      </w:r>
      <w:r w:rsidR="00CF1778" w:rsidRPr="007C6252">
        <w:rPr>
          <w:sz w:val="28"/>
          <w:szCs w:val="28"/>
        </w:rPr>
        <w:t>к</w:t>
      </w:r>
      <w:r w:rsidR="00395837" w:rsidRPr="007C6252">
        <w:rPr>
          <w:sz w:val="28"/>
          <w:szCs w:val="28"/>
        </w:rPr>
        <w:t xml:space="preserve"> </w:t>
      </w:r>
      <w:r w:rsidR="00CF1778" w:rsidRPr="007C6252">
        <w:rPr>
          <w:sz w:val="28"/>
          <w:szCs w:val="28"/>
        </w:rPr>
        <w:t>С</w:t>
      </w:r>
      <w:r w:rsidR="00395837" w:rsidRPr="007C6252">
        <w:rPr>
          <w:sz w:val="28"/>
          <w:szCs w:val="28"/>
        </w:rPr>
        <w:t>овершеннолетию»</w:t>
      </w:r>
      <w:r w:rsidR="00CF71C3" w:rsidRPr="007C6252">
        <w:rPr>
          <w:sz w:val="28"/>
        </w:rPr>
        <w:t xml:space="preserve"> (далее</w:t>
      </w:r>
      <w:r w:rsidR="002E6B13" w:rsidRPr="007C6252">
        <w:rPr>
          <w:sz w:val="28"/>
        </w:rPr>
        <w:t xml:space="preserve"> </w:t>
      </w:r>
      <w:r w:rsidR="00CF71C3" w:rsidRPr="007C6252">
        <w:rPr>
          <w:sz w:val="28"/>
        </w:rPr>
        <w:t>– депозит</w:t>
      </w:r>
      <w:r w:rsidRPr="007C6252">
        <w:rPr>
          <w:sz w:val="28"/>
        </w:rPr>
        <w:t>)</w:t>
      </w:r>
      <w:r w:rsidR="00297B39" w:rsidRPr="007C6252">
        <w:rPr>
          <w:sz w:val="28"/>
        </w:rPr>
        <w:t xml:space="preserve"> </w:t>
      </w:r>
      <w:r w:rsidR="004C05DD" w:rsidRPr="007C6252">
        <w:rPr>
          <w:sz w:val="28"/>
        </w:rPr>
        <w:t xml:space="preserve">и </w:t>
      </w:r>
      <w:r w:rsidR="00CC5DA6" w:rsidRPr="007C6252">
        <w:rPr>
          <w:sz w:val="28"/>
          <w:szCs w:val="28"/>
        </w:rPr>
        <w:t>распространяются на физических лиц</w:t>
      </w:r>
      <w:r w:rsidR="00BE50D0" w:rsidRPr="007C6252">
        <w:rPr>
          <w:sz w:val="28"/>
          <w:szCs w:val="28"/>
        </w:rPr>
        <w:t>-</w:t>
      </w:r>
      <w:r w:rsidR="00CC5DA6" w:rsidRPr="007C6252">
        <w:rPr>
          <w:sz w:val="28"/>
          <w:szCs w:val="28"/>
        </w:rPr>
        <w:t>Вкладчиков ОАО </w:t>
      </w:r>
      <w:r w:rsidR="00DE5319">
        <w:rPr>
          <w:sz w:val="28"/>
          <w:szCs w:val="28"/>
        </w:rPr>
        <w:t>«Сбер Банк»</w:t>
      </w:r>
      <w:r w:rsidR="00CC5DA6" w:rsidRPr="007C6252">
        <w:rPr>
          <w:sz w:val="28"/>
          <w:szCs w:val="28"/>
        </w:rPr>
        <w:t xml:space="preserve"> (далее – Банк).</w:t>
      </w:r>
    </w:p>
    <w:p w:rsidR="00DB7916" w:rsidRPr="008C55EB" w:rsidRDefault="00DB7916" w:rsidP="00375FB5">
      <w:pPr>
        <w:pStyle w:val="af4"/>
        <w:numPr>
          <w:ilvl w:val="0"/>
          <w:numId w:val="29"/>
        </w:numPr>
        <w:shd w:val="clear" w:color="auto" w:fill="FFFFFF" w:themeFill="background1"/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C55EB">
        <w:rPr>
          <w:sz w:val="28"/>
          <w:szCs w:val="28"/>
        </w:rPr>
        <w:t>В настоящих Условиях используются следующие определения</w:t>
      </w:r>
      <w:r w:rsidR="006A6C3F" w:rsidRPr="006A6C3F">
        <w:rPr>
          <w:sz w:val="28"/>
          <w:szCs w:val="28"/>
        </w:rPr>
        <w:t xml:space="preserve"> </w:t>
      </w:r>
      <w:r w:rsidR="006A6C3F">
        <w:rPr>
          <w:sz w:val="28"/>
          <w:szCs w:val="28"/>
        </w:rPr>
        <w:t>и термины</w:t>
      </w:r>
      <w:r w:rsidRPr="008C55EB">
        <w:rPr>
          <w:sz w:val="28"/>
          <w:szCs w:val="28"/>
        </w:rPr>
        <w:t>:</w:t>
      </w:r>
    </w:p>
    <w:p w:rsidR="00DB7916" w:rsidRPr="008C55EB" w:rsidRDefault="00A71B76" w:rsidP="00375FB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C55EB">
        <w:rPr>
          <w:sz w:val="28"/>
          <w:szCs w:val="28"/>
        </w:rPr>
        <w:t>з</w:t>
      </w:r>
      <w:r w:rsidR="00DB7916" w:rsidRPr="008C55EB">
        <w:rPr>
          <w:sz w:val="28"/>
          <w:szCs w:val="28"/>
        </w:rPr>
        <w:t xml:space="preserve">аконные представители несовершеннолетних </w:t>
      </w:r>
      <w:r w:rsidR="00DB7916" w:rsidRPr="008C55EB">
        <w:rPr>
          <w:sz w:val="28"/>
        </w:rPr>
        <w:t xml:space="preserve">– </w:t>
      </w:r>
      <w:r w:rsidR="00DB7916" w:rsidRPr="008C55EB">
        <w:rPr>
          <w:sz w:val="28"/>
          <w:szCs w:val="28"/>
        </w:rPr>
        <w:t>родители, усыновители, а при их отсутствии –</w:t>
      </w:r>
      <w:r w:rsidR="00361479">
        <w:rPr>
          <w:sz w:val="28"/>
          <w:szCs w:val="28"/>
        </w:rPr>
        <w:t xml:space="preserve"> опекун (опекуны),</w:t>
      </w:r>
      <w:r w:rsidR="00DB7916" w:rsidRPr="008C55EB">
        <w:rPr>
          <w:sz w:val="28"/>
          <w:szCs w:val="28"/>
        </w:rPr>
        <w:t xml:space="preserve"> попечитель (попечител</w:t>
      </w:r>
      <w:r w:rsidR="00AC0376" w:rsidRPr="008C55EB">
        <w:rPr>
          <w:sz w:val="28"/>
          <w:szCs w:val="28"/>
        </w:rPr>
        <w:t>и</w:t>
      </w:r>
      <w:r w:rsidR="00DB7916" w:rsidRPr="008C55EB">
        <w:rPr>
          <w:sz w:val="28"/>
          <w:szCs w:val="28"/>
        </w:rPr>
        <w:t>)</w:t>
      </w:r>
      <w:r w:rsidRPr="008C55EB">
        <w:rPr>
          <w:sz w:val="28"/>
          <w:szCs w:val="28"/>
        </w:rPr>
        <w:t>;</w:t>
      </w:r>
    </w:p>
    <w:p w:rsidR="00A71B76" w:rsidRPr="008C55EB" w:rsidRDefault="00A71B76" w:rsidP="00375FB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C55EB">
        <w:rPr>
          <w:sz w:val="28"/>
          <w:szCs w:val="28"/>
        </w:rPr>
        <w:t>малолетние – несовершеннолетние в возрасте до 14 лет;</w:t>
      </w:r>
    </w:p>
    <w:p w:rsidR="006A6C3F" w:rsidRPr="006A6C3F" w:rsidRDefault="00A71B76" w:rsidP="00375FB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C55EB">
        <w:rPr>
          <w:sz w:val="28"/>
          <w:szCs w:val="28"/>
        </w:rPr>
        <w:t xml:space="preserve">подростки – несовершеннолетние в возрасте </w:t>
      </w:r>
      <w:r w:rsidRPr="008C55EB">
        <w:rPr>
          <w:sz w:val="28"/>
        </w:rPr>
        <w:t>от 14 до 18 лет</w:t>
      </w:r>
      <w:r w:rsidR="00CC5DA6" w:rsidRPr="008C55EB">
        <w:rPr>
          <w:sz w:val="28"/>
        </w:rPr>
        <w:t xml:space="preserve"> </w:t>
      </w:r>
      <w:r w:rsidR="00CC5DA6" w:rsidRPr="008C55EB">
        <w:rPr>
          <w:sz w:val="28"/>
          <w:szCs w:val="28"/>
        </w:rPr>
        <w:t>(кроме вступивших в брак, а также объявленных по закону эмансипированными)</w:t>
      </w:r>
      <w:r w:rsidR="006A6C3F" w:rsidRPr="006A6C3F">
        <w:rPr>
          <w:sz w:val="28"/>
          <w:szCs w:val="28"/>
        </w:rPr>
        <w:t>;</w:t>
      </w:r>
    </w:p>
    <w:p w:rsidR="00522855" w:rsidRPr="0014378A" w:rsidRDefault="006A6C3F" w:rsidP="00375FB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</w:t>
      </w:r>
      <w:r w:rsidRPr="008C55EB">
        <w:rPr>
          <w:sz w:val="28"/>
          <w:szCs w:val="28"/>
        </w:rPr>
        <w:t>–</w:t>
      </w:r>
      <w:r w:rsidRPr="006A6C3F">
        <w:rPr>
          <w:sz w:val="28"/>
          <w:szCs w:val="28"/>
        </w:rPr>
        <w:t xml:space="preserve"> </w:t>
      </w:r>
      <w:r w:rsidRPr="008C55EB">
        <w:rPr>
          <w:sz w:val="28"/>
          <w:szCs w:val="28"/>
        </w:rPr>
        <w:t>текущий (расчетный) банковский счет с использованием банковской платежной карточки, открытый в валюте депозита до заключения договора депозита</w:t>
      </w:r>
      <w:r>
        <w:rPr>
          <w:sz w:val="28"/>
          <w:szCs w:val="28"/>
        </w:rPr>
        <w:t xml:space="preserve"> с Вкладчиком</w:t>
      </w:r>
      <w:r w:rsidRPr="008C55E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 также </w:t>
      </w:r>
      <w:r w:rsidRPr="008C55EB">
        <w:rPr>
          <w:sz w:val="28"/>
          <w:szCs w:val="28"/>
        </w:rPr>
        <w:t>до предъявления первого требования</w:t>
      </w:r>
      <w:r>
        <w:rPr>
          <w:sz w:val="28"/>
          <w:szCs w:val="28"/>
        </w:rPr>
        <w:t xml:space="preserve"> подростком</w:t>
      </w:r>
      <w:r w:rsidRPr="008C55EB">
        <w:rPr>
          <w:sz w:val="28"/>
          <w:szCs w:val="28"/>
        </w:rPr>
        <w:t>)</w:t>
      </w:r>
      <w:r w:rsidR="0014378A" w:rsidRPr="0014378A">
        <w:rPr>
          <w:sz w:val="22"/>
        </w:rPr>
        <w:t xml:space="preserve"> </w:t>
      </w:r>
      <w:r w:rsidR="0014378A" w:rsidRPr="0014378A">
        <w:rPr>
          <w:sz w:val="28"/>
          <w:szCs w:val="28"/>
        </w:rPr>
        <w:t>для последующего перечисления депозита</w:t>
      </w:r>
      <w:r w:rsidR="00BE2444" w:rsidRPr="00BE2444">
        <w:rPr>
          <w:sz w:val="28"/>
          <w:szCs w:val="28"/>
        </w:rPr>
        <w:t xml:space="preserve"> </w:t>
      </w:r>
      <w:r w:rsidR="00BE2444">
        <w:rPr>
          <w:sz w:val="28"/>
          <w:szCs w:val="28"/>
        </w:rPr>
        <w:t xml:space="preserve">Банком </w:t>
      </w:r>
      <w:r w:rsidR="0014378A" w:rsidRPr="0014378A">
        <w:rPr>
          <w:sz w:val="28"/>
          <w:szCs w:val="28"/>
        </w:rPr>
        <w:t>при наступлении срока его возврата, а также для совершения Вкладчиком банковских операций, в том числе посредством систем</w:t>
      </w:r>
      <w:r w:rsidR="00C476B3">
        <w:rPr>
          <w:sz w:val="28"/>
          <w:szCs w:val="28"/>
        </w:rPr>
        <w:t>ы</w:t>
      </w:r>
      <w:r w:rsidR="0014378A" w:rsidRPr="0014378A">
        <w:rPr>
          <w:sz w:val="28"/>
          <w:szCs w:val="28"/>
        </w:rPr>
        <w:t xml:space="preserve"> «Сбербанк </w:t>
      </w:r>
      <w:r w:rsidR="00B63372" w:rsidRPr="0014378A">
        <w:rPr>
          <w:sz w:val="28"/>
          <w:szCs w:val="28"/>
        </w:rPr>
        <w:t>Онлайн» (</w:t>
      </w:r>
      <w:r w:rsidR="0014378A" w:rsidRPr="0014378A">
        <w:rPr>
          <w:sz w:val="28"/>
          <w:szCs w:val="28"/>
        </w:rPr>
        <w:t>ее веб- либо мобильной версии) (далее – СБОЛ)</w:t>
      </w:r>
      <w:r w:rsidRPr="006A6C3F">
        <w:rPr>
          <w:sz w:val="28"/>
          <w:szCs w:val="28"/>
        </w:rPr>
        <w:t>;</w:t>
      </w:r>
    </w:p>
    <w:p w:rsidR="000E4B72" w:rsidRPr="000E4B72" w:rsidRDefault="004E2A7F" w:rsidP="00375FB5">
      <w:pPr>
        <w:shd w:val="clear" w:color="auto" w:fill="FFFFFF" w:themeFill="background1"/>
        <w:tabs>
          <w:tab w:val="left" w:pos="0"/>
          <w:tab w:val="left" w:pos="1134"/>
        </w:tabs>
        <w:suppressAutoHyphens/>
        <w:ind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</w:t>
      </w:r>
      <w:r w:rsidR="00522855" w:rsidRPr="0014378A">
        <w:rPr>
          <w:sz w:val="28"/>
          <w:szCs w:val="28"/>
        </w:rPr>
        <w:t xml:space="preserve"> счет </w:t>
      </w:r>
      <w:r w:rsidR="00522855" w:rsidRPr="008C55EB">
        <w:rPr>
          <w:sz w:val="28"/>
          <w:szCs w:val="28"/>
        </w:rPr>
        <w:t>–</w:t>
      </w:r>
      <w:r w:rsidR="00522855">
        <w:rPr>
          <w:sz w:val="28"/>
          <w:szCs w:val="28"/>
        </w:rPr>
        <w:t xml:space="preserve"> </w:t>
      </w:r>
      <w:r w:rsidR="00417C9B" w:rsidRPr="008C55EB">
        <w:rPr>
          <w:sz w:val="28"/>
          <w:szCs w:val="28"/>
        </w:rPr>
        <w:t>текущий (расчетный) банковский счет</w:t>
      </w:r>
      <w:r w:rsidR="00522855">
        <w:rPr>
          <w:sz w:val="28"/>
          <w:szCs w:val="28"/>
        </w:rPr>
        <w:t xml:space="preserve">, </w:t>
      </w:r>
      <w:r w:rsidR="00522855" w:rsidRPr="008C55EB">
        <w:rPr>
          <w:sz w:val="28"/>
          <w:szCs w:val="28"/>
        </w:rPr>
        <w:t>открываемый Банком в автоматическом режиме</w:t>
      </w:r>
      <w:r w:rsidR="00522855" w:rsidRPr="00522855">
        <w:rPr>
          <w:sz w:val="28"/>
          <w:szCs w:val="28"/>
        </w:rPr>
        <w:t xml:space="preserve"> </w:t>
      </w:r>
      <w:r w:rsidR="00BE2444" w:rsidRPr="006A6C3F">
        <w:rPr>
          <w:sz w:val="28"/>
          <w:szCs w:val="28"/>
        </w:rPr>
        <w:t>при отсутствии у Вклад</w:t>
      </w:r>
      <w:r w:rsidR="00BE2444">
        <w:rPr>
          <w:sz w:val="28"/>
          <w:szCs w:val="28"/>
        </w:rPr>
        <w:t>чика</w:t>
      </w:r>
      <w:r w:rsidR="00BE2444" w:rsidRPr="006A6C3F">
        <w:rPr>
          <w:sz w:val="28"/>
          <w:szCs w:val="28"/>
        </w:rPr>
        <w:t xml:space="preserve"> Счета</w:t>
      </w:r>
      <w:r w:rsidR="00BE2444" w:rsidRPr="00BE2444">
        <w:rPr>
          <w:sz w:val="28"/>
          <w:szCs w:val="28"/>
        </w:rPr>
        <w:t xml:space="preserve"> </w:t>
      </w:r>
      <w:r w:rsidR="00522855" w:rsidRPr="00522855">
        <w:rPr>
          <w:sz w:val="28"/>
          <w:szCs w:val="28"/>
        </w:rPr>
        <w:t xml:space="preserve">для </w:t>
      </w:r>
      <w:r w:rsidR="00375FB5">
        <w:rPr>
          <w:sz w:val="28"/>
          <w:szCs w:val="28"/>
        </w:rPr>
        <w:t xml:space="preserve">перечисления и </w:t>
      </w:r>
      <w:r w:rsidR="00522855" w:rsidRPr="00522855">
        <w:rPr>
          <w:sz w:val="28"/>
          <w:szCs w:val="28"/>
        </w:rPr>
        <w:t xml:space="preserve">хранения средств депозита </w:t>
      </w:r>
      <w:r w:rsidR="00522855" w:rsidRPr="008C55EB">
        <w:rPr>
          <w:sz w:val="28"/>
          <w:szCs w:val="28"/>
        </w:rPr>
        <w:t xml:space="preserve">в случае, если </w:t>
      </w:r>
      <w:r w:rsidR="00522855">
        <w:rPr>
          <w:sz w:val="28"/>
          <w:szCs w:val="28"/>
        </w:rPr>
        <w:t>В</w:t>
      </w:r>
      <w:r w:rsidR="00522855" w:rsidRPr="008C55EB">
        <w:rPr>
          <w:sz w:val="28"/>
          <w:szCs w:val="28"/>
        </w:rPr>
        <w:t xml:space="preserve">кладчик не востребовал депозит </w:t>
      </w:r>
      <w:r w:rsidR="00B84641" w:rsidRPr="00B84641">
        <w:rPr>
          <w:sz w:val="28"/>
          <w:szCs w:val="28"/>
        </w:rPr>
        <w:t xml:space="preserve">в день </w:t>
      </w:r>
      <w:r w:rsidR="00B84641" w:rsidRPr="00B84641">
        <w:rPr>
          <w:sz w:val="28"/>
          <w:szCs w:val="28"/>
        </w:rPr>
        <w:lastRenderedPageBreak/>
        <w:t>наступления срока его возврата после прекращения автоматического переоформления</w:t>
      </w:r>
      <w:r w:rsidR="000E4B72" w:rsidRPr="000E4B72">
        <w:rPr>
          <w:sz w:val="28"/>
          <w:szCs w:val="28"/>
        </w:rPr>
        <w:t>;</w:t>
      </w:r>
    </w:p>
    <w:p w:rsidR="000E4B72" w:rsidRPr="000E4B72" w:rsidRDefault="000E4B72" w:rsidP="00375FB5">
      <w:pPr>
        <w:shd w:val="clear" w:color="auto" w:fill="FFFFFF" w:themeFill="background1"/>
        <w:tabs>
          <w:tab w:val="left" w:pos="0"/>
          <w:tab w:val="left" w:pos="1134"/>
        </w:tabs>
        <w:suppressAutoHyphens/>
        <w:ind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нерабочий день Банка </w:t>
      </w:r>
      <w:r w:rsidRPr="008C55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B6A67">
        <w:rPr>
          <w:sz w:val="28"/>
          <w:szCs w:val="28"/>
        </w:rPr>
        <w:t>государственный праздник или праздничный день, объявленный нерабочим днем в соответствии с законодательством</w:t>
      </w:r>
      <w:r>
        <w:rPr>
          <w:sz w:val="28"/>
          <w:szCs w:val="28"/>
        </w:rPr>
        <w:t>,</w:t>
      </w:r>
      <w:r w:rsidRPr="007B6A67">
        <w:rPr>
          <w:sz w:val="28"/>
          <w:szCs w:val="28"/>
        </w:rPr>
        <w:t xml:space="preserve"> либо нерабочие дни Банка, следующие за последним рабочим днем года</w:t>
      </w:r>
      <w:r w:rsidRPr="000E4B72">
        <w:rPr>
          <w:sz w:val="28"/>
          <w:szCs w:val="28"/>
        </w:rPr>
        <w:t>;</w:t>
      </w:r>
    </w:p>
    <w:p w:rsidR="00522855" w:rsidRDefault="000E4B72" w:rsidP="00375FB5">
      <w:pPr>
        <w:shd w:val="clear" w:color="auto" w:fill="FFFFFF" w:themeFill="background1"/>
        <w:tabs>
          <w:tab w:val="left" w:pos="0"/>
          <w:tab w:val="left" w:pos="1134"/>
        </w:tabs>
        <w:suppressAutoHyphens/>
        <w:ind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нерабочий день подразделения</w:t>
      </w:r>
      <w:r w:rsidR="00BA4A53">
        <w:rPr>
          <w:sz w:val="28"/>
          <w:szCs w:val="28"/>
        </w:rPr>
        <w:t xml:space="preserve"> Банка </w:t>
      </w:r>
      <w:r w:rsidR="00BA4A53" w:rsidRPr="008C55EB">
        <w:rPr>
          <w:sz w:val="28"/>
          <w:szCs w:val="28"/>
        </w:rPr>
        <w:t>–</w:t>
      </w:r>
      <w:r w:rsidR="00BA4A53">
        <w:rPr>
          <w:sz w:val="28"/>
          <w:szCs w:val="28"/>
        </w:rPr>
        <w:t xml:space="preserve"> нерабочий день подразделения Банка</w:t>
      </w:r>
      <w:r w:rsidRPr="00DC3B22">
        <w:rPr>
          <w:sz w:val="28"/>
          <w:szCs w:val="28"/>
        </w:rPr>
        <w:t xml:space="preserve">, </w:t>
      </w:r>
      <w:r w:rsidR="00D879F8">
        <w:rPr>
          <w:sz w:val="28"/>
          <w:szCs w:val="28"/>
        </w:rPr>
        <w:t xml:space="preserve">в котором </w:t>
      </w:r>
      <w:r w:rsidR="008D62F2" w:rsidRPr="00DC3B22">
        <w:rPr>
          <w:sz w:val="28"/>
          <w:szCs w:val="28"/>
        </w:rPr>
        <w:t>заключ</w:t>
      </w:r>
      <w:r w:rsidR="00D879F8">
        <w:rPr>
          <w:sz w:val="28"/>
          <w:szCs w:val="28"/>
        </w:rPr>
        <w:t>ен</w:t>
      </w:r>
      <w:r w:rsidR="008D62F2" w:rsidRPr="00DC3B22">
        <w:rPr>
          <w:sz w:val="28"/>
          <w:szCs w:val="28"/>
        </w:rPr>
        <w:t xml:space="preserve"> договор</w:t>
      </w:r>
      <w:r w:rsidR="008D62F2" w:rsidRPr="00F22DEA">
        <w:rPr>
          <w:sz w:val="28"/>
          <w:szCs w:val="28"/>
        </w:rPr>
        <w:t xml:space="preserve"> депозита</w:t>
      </w:r>
      <w:r w:rsidR="00BA4A53">
        <w:rPr>
          <w:sz w:val="28"/>
          <w:szCs w:val="28"/>
        </w:rPr>
        <w:t>, согласно его режиму работы</w:t>
      </w:r>
      <w:r w:rsidR="00522855" w:rsidRPr="008C55EB">
        <w:rPr>
          <w:sz w:val="28"/>
          <w:szCs w:val="28"/>
        </w:rPr>
        <w:t xml:space="preserve">. </w:t>
      </w:r>
    </w:p>
    <w:p w:rsidR="00463885" w:rsidRPr="008C55EB" w:rsidRDefault="00463885" w:rsidP="00375FB5">
      <w:pPr>
        <w:shd w:val="clear" w:color="auto" w:fill="FFFFFF" w:themeFill="background1"/>
        <w:tabs>
          <w:tab w:val="left" w:pos="0"/>
          <w:tab w:val="left" w:pos="1134"/>
        </w:tabs>
        <w:suppressAutoHyphens/>
        <w:ind w:right="22" w:firstLine="567"/>
        <w:jc w:val="both"/>
        <w:rPr>
          <w:sz w:val="28"/>
          <w:szCs w:val="28"/>
        </w:rPr>
      </w:pPr>
    </w:p>
    <w:p w:rsidR="002D7D4F" w:rsidRPr="00463885" w:rsidRDefault="005C2AD9" w:rsidP="00463885">
      <w:pPr>
        <w:pStyle w:val="af4"/>
        <w:numPr>
          <w:ilvl w:val="0"/>
          <w:numId w:val="29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463885">
        <w:rPr>
          <w:sz w:val="28"/>
        </w:rPr>
        <w:t>Условия депозита</w:t>
      </w:r>
      <w:r w:rsidRPr="00463885">
        <w:rPr>
          <w:sz w:val="28"/>
          <w:lang w:val="en-US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792"/>
        <w:gridCol w:w="6095"/>
      </w:tblGrid>
      <w:tr w:rsidR="008C55EB" w:rsidRPr="008C55EB" w:rsidTr="00463885">
        <w:tc>
          <w:tcPr>
            <w:tcW w:w="894" w:type="dxa"/>
            <w:vAlign w:val="center"/>
          </w:tcPr>
          <w:p w:rsidR="00353C66" w:rsidRPr="008C55EB" w:rsidRDefault="004A648C" w:rsidP="004A648C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3C66" w:rsidRPr="008C55EB">
              <w:rPr>
                <w:sz w:val="28"/>
                <w:szCs w:val="28"/>
              </w:rPr>
              <w:t>.</w:t>
            </w:r>
            <w:r w:rsidR="00353C66" w:rsidRPr="008C55EB">
              <w:rPr>
                <w:sz w:val="28"/>
                <w:lang w:val="en-US"/>
              </w:rPr>
              <w:t>1</w:t>
            </w:r>
            <w:r w:rsidR="00353C66"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353C66" w:rsidRPr="008C55EB" w:rsidRDefault="0029500F" w:rsidP="005C2AD9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Условия открытия депозита</w:t>
            </w:r>
          </w:p>
        </w:tc>
        <w:tc>
          <w:tcPr>
            <w:tcW w:w="6095" w:type="dxa"/>
            <w:shd w:val="clear" w:color="auto" w:fill="FFFFFF" w:themeFill="background1"/>
          </w:tcPr>
          <w:p w:rsidR="00353C66" w:rsidRPr="008C55EB" w:rsidRDefault="00704A20" w:rsidP="00261A56">
            <w:pPr>
              <w:pStyle w:val="ConsPlusNormal"/>
              <w:ind w:firstLine="318"/>
              <w:jc w:val="both"/>
              <w:rPr>
                <w:szCs w:val="28"/>
              </w:rPr>
            </w:pPr>
            <w:r w:rsidRPr="008C55EB">
              <w:rPr>
                <w:rFonts w:ascii="Times New Roman" w:hAnsi="Times New Roman" w:cs="Times New Roman"/>
                <w:sz w:val="28"/>
              </w:rPr>
              <w:t>Условия д</w:t>
            </w:r>
            <w:r w:rsidR="003308C0" w:rsidRPr="008C55EB">
              <w:rPr>
                <w:rFonts w:ascii="Times New Roman" w:hAnsi="Times New Roman" w:cs="Times New Roman"/>
                <w:sz w:val="28"/>
              </w:rPr>
              <w:t>епозит</w:t>
            </w:r>
            <w:r w:rsidRPr="008C55EB">
              <w:rPr>
                <w:rFonts w:ascii="Times New Roman" w:hAnsi="Times New Roman" w:cs="Times New Roman"/>
                <w:sz w:val="28"/>
              </w:rPr>
              <w:t>а</w:t>
            </w:r>
            <w:r w:rsidR="003308C0" w:rsidRPr="008C55EB">
              <w:rPr>
                <w:rFonts w:ascii="Times New Roman" w:hAnsi="Times New Roman" w:cs="Times New Roman"/>
                <w:sz w:val="28"/>
              </w:rPr>
              <w:t xml:space="preserve"> предусматрива</w:t>
            </w:r>
            <w:r w:rsidRPr="008C55EB">
              <w:rPr>
                <w:rFonts w:ascii="Times New Roman" w:hAnsi="Times New Roman" w:cs="Times New Roman"/>
                <w:sz w:val="28"/>
              </w:rPr>
              <w:t>ю</w:t>
            </w:r>
            <w:r w:rsidR="003308C0" w:rsidRPr="008C55EB">
              <w:rPr>
                <w:rFonts w:ascii="Times New Roman" w:hAnsi="Times New Roman" w:cs="Times New Roman"/>
                <w:sz w:val="28"/>
              </w:rPr>
              <w:t xml:space="preserve">т </w:t>
            </w:r>
            <w:r w:rsidRPr="008C55EB">
              <w:rPr>
                <w:rFonts w:ascii="Times New Roman" w:hAnsi="Times New Roman" w:cs="Times New Roman"/>
                <w:sz w:val="28"/>
              </w:rPr>
              <w:t>заключение депозитного договора</w:t>
            </w:r>
            <w:r w:rsidR="003308C0" w:rsidRPr="008C55EB">
              <w:rPr>
                <w:rFonts w:ascii="Times New Roman" w:hAnsi="Times New Roman" w:cs="Times New Roman"/>
                <w:sz w:val="28"/>
              </w:rPr>
              <w:t xml:space="preserve"> на имя </w:t>
            </w:r>
            <w:r w:rsidR="0029500F" w:rsidRPr="008C55EB">
              <w:rPr>
                <w:rFonts w:ascii="Times New Roman" w:hAnsi="Times New Roman" w:cs="Times New Roman"/>
                <w:sz w:val="28"/>
              </w:rPr>
              <w:t>н</w:t>
            </w:r>
            <w:r w:rsidR="003308C0" w:rsidRPr="008C55EB">
              <w:rPr>
                <w:rFonts w:ascii="Times New Roman" w:hAnsi="Times New Roman" w:cs="Times New Roman"/>
                <w:sz w:val="28"/>
              </w:rPr>
              <w:t>есовершеннолетнего в возрасте до 18 лет</w:t>
            </w:r>
            <w:r w:rsidR="004D2264" w:rsidRPr="008C55E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1A56" w:rsidRPr="00536A90">
              <w:rPr>
                <w:rFonts w:ascii="Times New Roman" w:hAnsi="Times New Roman" w:cs="Times New Roman"/>
                <w:sz w:val="28"/>
              </w:rPr>
              <w:t xml:space="preserve">физическим </w:t>
            </w:r>
            <w:r w:rsidR="003308C0" w:rsidRPr="00536A90">
              <w:rPr>
                <w:rFonts w:ascii="Times New Roman" w:hAnsi="Times New Roman" w:cs="Times New Roman"/>
                <w:sz w:val="28"/>
              </w:rPr>
              <w:t>лицом</w:t>
            </w:r>
            <w:r w:rsidR="00BE24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308C0" w:rsidRPr="008C55EB">
              <w:rPr>
                <w:rFonts w:ascii="Times New Roman" w:hAnsi="Times New Roman" w:cs="Times New Roman"/>
                <w:sz w:val="28"/>
              </w:rPr>
              <w:t>независимо от</w:t>
            </w:r>
            <w:r w:rsidR="004D2264" w:rsidRPr="008C55EB">
              <w:rPr>
                <w:rFonts w:ascii="Times New Roman" w:hAnsi="Times New Roman" w:cs="Times New Roman"/>
                <w:sz w:val="28"/>
              </w:rPr>
              <w:t xml:space="preserve"> его</w:t>
            </w:r>
            <w:r w:rsidR="003308C0" w:rsidRPr="008C55EB">
              <w:rPr>
                <w:rFonts w:ascii="Times New Roman" w:hAnsi="Times New Roman" w:cs="Times New Roman"/>
                <w:sz w:val="28"/>
              </w:rPr>
              <w:t xml:space="preserve"> родственных отношений с </w:t>
            </w:r>
            <w:r w:rsidR="0029500F" w:rsidRPr="008C55EB">
              <w:rPr>
                <w:rFonts w:ascii="Times New Roman" w:hAnsi="Times New Roman" w:cs="Times New Roman"/>
                <w:sz w:val="28"/>
              </w:rPr>
              <w:t>н</w:t>
            </w:r>
            <w:r w:rsidR="003308C0" w:rsidRPr="008C55EB">
              <w:rPr>
                <w:rFonts w:ascii="Times New Roman" w:hAnsi="Times New Roman" w:cs="Times New Roman"/>
                <w:sz w:val="28"/>
              </w:rPr>
              <w:t>есовершеннолетним</w:t>
            </w:r>
            <w:r w:rsidR="005B34B1" w:rsidRPr="008C55EB">
              <w:rPr>
                <w:rFonts w:ascii="Times New Roman" w:hAnsi="Times New Roman" w:cs="Times New Roman"/>
                <w:sz w:val="28"/>
              </w:rPr>
              <w:t xml:space="preserve"> при предоставлении</w:t>
            </w:r>
            <w:r w:rsidR="001F0317" w:rsidRPr="008C55EB">
              <w:rPr>
                <w:rFonts w:ascii="Times New Roman" w:hAnsi="Times New Roman" w:cs="Times New Roman"/>
                <w:sz w:val="28"/>
              </w:rPr>
              <w:t xml:space="preserve"> сведений о </w:t>
            </w:r>
            <w:r w:rsidR="00921E05" w:rsidRPr="008C55EB">
              <w:rPr>
                <w:rFonts w:ascii="Times New Roman" w:hAnsi="Times New Roman" w:cs="Times New Roman"/>
                <w:sz w:val="28"/>
              </w:rPr>
              <w:t>документе, удостоверяюще</w:t>
            </w:r>
            <w:r w:rsidR="004C05DD" w:rsidRPr="008C55EB">
              <w:rPr>
                <w:rFonts w:ascii="Times New Roman" w:hAnsi="Times New Roman" w:cs="Times New Roman"/>
                <w:sz w:val="28"/>
              </w:rPr>
              <w:t>м</w:t>
            </w:r>
            <w:r w:rsidR="00921E05" w:rsidRPr="008C55EB">
              <w:rPr>
                <w:rFonts w:ascii="Times New Roman" w:hAnsi="Times New Roman" w:cs="Times New Roman"/>
                <w:sz w:val="28"/>
              </w:rPr>
              <w:t xml:space="preserve"> личность несовершеннолетнего</w:t>
            </w:r>
            <w:r w:rsidR="002E6B13" w:rsidRPr="008C55EB">
              <w:rPr>
                <w:rFonts w:ascii="Times New Roman" w:hAnsi="Times New Roman" w:cs="Times New Roman"/>
                <w:sz w:val="28"/>
              </w:rPr>
              <w:t>,</w:t>
            </w:r>
            <w:r w:rsidR="00C7465F" w:rsidRPr="008C55EB">
              <w:rPr>
                <w:rFonts w:ascii="Times New Roman" w:hAnsi="Times New Roman" w:cs="Times New Roman"/>
                <w:sz w:val="28"/>
              </w:rPr>
              <w:t xml:space="preserve"> либо самим несовершеннолетним </w:t>
            </w:r>
            <w:r w:rsidR="002E6B13" w:rsidRPr="008C55EB">
              <w:rPr>
                <w:rFonts w:ascii="Times New Roman" w:hAnsi="Times New Roman" w:cs="Times New Roman"/>
                <w:sz w:val="28"/>
              </w:rPr>
              <w:t>(подростк</w:t>
            </w:r>
            <w:r w:rsidR="00A71B76" w:rsidRPr="008C55EB">
              <w:rPr>
                <w:rFonts w:ascii="Times New Roman" w:hAnsi="Times New Roman" w:cs="Times New Roman"/>
                <w:sz w:val="28"/>
              </w:rPr>
              <w:t>ом</w:t>
            </w:r>
            <w:r w:rsidR="002E6B13" w:rsidRPr="008C55EB">
              <w:rPr>
                <w:rFonts w:ascii="Times New Roman" w:hAnsi="Times New Roman" w:cs="Times New Roman"/>
                <w:sz w:val="28"/>
              </w:rPr>
              <w:t>)</w:t>
            </w:r>
            <w:r w:rsidR="00B04CE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C55EB" w:rsidRPr="008C55EB" w:rsidTr="00463885">
        <w:tc>
          <w:tcPr>
            <w:tcW w:w="894" w:type="dxa"/>
            <w:vAlign w:val="center"/>
          </w:tcPr>
          <w:p w:rsidR="00773766" w:rsidRPr="008C55EB" w:rsidRDefault="004A648C" w:rsidP="004A64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3766" w:rsidRPr="008C55EB">
              <w:rPr>
                <w:sz w:val="28"/>
                <w:szCs w:val="28"/>
              </w:rPr>
              <w:t>.</w:t>
            </w:r>
            <w:r w:rsidR="00773766" w:rsidRPr="008C55EB">
              <w:rPr>
                <w:sz w:val="28"/>
                <w:szCs w:val="28"/>
                <w:lang w:val="en-US"/>
              </w:rPr>
              <w:t>2</w:t>
            </w:r>
            <w:r w:rsidR="00773766"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773766" w:rsidRPr="008C55EB" w:rsidRDefault="00773766" w:rsidP="005C2AD9">
            <w:pPr>
              <w:contextualSpacing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Параметры депозита</w:t>
            </w:r>
          </w:p>
        </w:tc>
        <w:tc>
          <w:tcPr>
            <w:tcW w:w="6095" w:type="dxa"/>
            <w:shd w:val="clear" w:color="auto" w:fill="FFFFFF" w:themeFill="background1"/>
          </w:tcPr>
          <w:p w:rsidR="002E7C78" w:rsidRPr="008C55EB" w:rsidRDefault="00773766" w:rsidP="00370A17">
            <w:pPr>
              <w:shd w:val="clear" w:color="auto" w:fill="FFFFFF" w:themeFill="background1"/>
              <w:ind w:firstLine="318"/>
              <w:contextualSpacing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Наименование валюты депозита, величины минимальной суммы первоначального и дополнительного взносов, размер процентов, выплачиваемых по депозиту</w:t>
            </w:r>
            <w:r w:rsidR="002E7C78">
              <w:rPr>
                <w:sz w:val="28"/>
                <w:szCs w:val="28"/>
              </w:rPr>
              <w:t>,</w:t>
            </w:r>
            <w:r w:rsidRPr="008C55EB">
              <w:rPr>
                <w:sz w:val="28"/>
                <w:szCs w:val="28"/>
              </w:rPr>
              <w:t xml:space="preserve"> </w:t>
            </w:r>
            <w:r w:rsidR="002E7C78" w:rsidRPr="008C55EB">
              <w:rPr>
                <w:sz w:val="28"/>
                <w:szCs w:val="28"/>
              </w:rPr>
              <w:t xml:space="preserve">срок размещения </w:t>
            </w:r>
            <w:r w:rsidR="00370A17">
              <w:rPr>
                <w:sz w:val="28"/>
                <w:szCs w:val="28"/>
              </w:rPr>
              <w:t xml:space="preserve">и </w:t>
            </w:r>
            <w:r w:rsidR="009E6203">
              <w:rPr>
                <w:sz w:val="28"/>
                <w:szCs w:val="28"/>
              </w:rPr>
              <w:t xml:space="preserve">период </w:t>
            </w:r>
            <w:r w:rsidR="00370A17">
              <w:rPr>
                <w:sz w:val="28"/>
                <w:szCs w:val="28"/>
              </w:rPr>
              <w:t xml:space="preserve">пополнения </w:t>
            </w:r>
            <w:r w:rsidR="002E7C78" w:rsidRPr="008C55EB">
              <w:rPr>
                <w:sz w:val="28"/>
                <w:szCs w:val="28"/>
              </w:rPr>
              <w:t xml:space="preserve">депозита </w:t>
            </w:r>
            <w:r w:rsidRPr="008C55EB">
              <w:rPr>
                <w:sz w:val="28"/>
                <w:szCs w:val="28"/>
              </w:rPr>
              <w:t>у</w:t>
            </w:r>
            <w:r w:rsidRPr="008C55EB">
              <w:rPr>
                <w:sz w:val="28"/>
                <w:szCs w:val="28"/>
                <w:shd w:val="clear" w:color="auto" w:fill="FFFFFF" w:themeFill="background1"/>
              </w:rPr>
              <w:t>тверждаются отдельным решением уполномоченного органа</w:t>
            </w:r>
            <w:r w:rsidRPr="008C55EB">
              <w:rPr>
                <w:sz w:val="28"/>
                <w:szCs w:val="28"/>
              </w:rPr>
              <w:t xml:space="preserve"> Банка и определяются </w:t>
            </w:r>
            <w:r w:rsidRPr="008C55EB">
              <w:rPr>
                <w:rFonts w:eastAsiaTheme="minorHAnsi"/>
                <w:sz w:val="28"/>
                <w:szCs w:val="28"/>
                <w:lang w:eastAsia="en-US"/>
              </w:rPr>
              <w:t>Перечнем параметров банковских продуктов для физических лиц в ОАО</w:t>
            </w:r>
            <w:r w:rsidRPr="008C55EB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  <w:r w:rsidR="00DE5319">
              <w:rPr>
                <w:rFonts w:eastAsiaTheme="minorHAnsi"/>
                <w:sz w:val="28"/>
                <w:szCs w:val="28"/>
                <w:lang w:eastAsia="en-US"/>
              </w:rPr>
              <w:t>«Сбер Банк»</w:t>
            </w:r>
            <w:r w:rsidRPr="008C55EB">
              <w:rPr>
                <w:rFonts w:eastAsiaTheme="minorHAnsi"/>
                <w:sz w:val="28"/>
                <w:szCs w:val="28"/>
                <w:lang w:eastAsia="en-US"/>
              </w:rPr>
              <w:t>, размещаемым</w:t>
            </w:r>
            <w:r w:rsidRPr="008C55EB">
              <w:rPr>
                <w:sz w:val="28"/>
                <w:szCs w:val="28"/>
              </w:rPr>
              <w:t xml:space="preserve"> на официальном сайте Банка в сети Интернет (</w:t>
            </w:r>
            <w:hyperlink r:id="rId8" w:history="1">
              <w:hyperlink r:id="rId9" w:history="1">
                <w:r w:rsidR="00466E72">
                  <w:rPr>
                    <w:rStyle w:val="af5"/>
                    <w:sz w:val="28"/>
                  </w:rPr>
                  <w:t>www.sber-bank.by</w:t>
                </w:r>
              </w:hyperlink>
              <w:r w:rsidRPr="00C476B3">
                <w:rPr>
                  <w:rStyle w:val="af5"/>
                  <w:color w:val="auto"/>
                  <w:sz w:val="28"/>
                  <w:szCs w:val="28"/>
                  <w:u w:val="none"/>
                </w:rPr>
                <w:t>)</w:t>
              </w:r>
            </w:hyperlink>
            <w:r w:rsidR="00466E72">
              <w:rPr>
                <w:rStyle w:val="af5"/>
                <w:color w:val="auto"/>
                <w:sz w:val="28"/>
                <w:szCs w:val="28"/>
                <w:u w:val="none"/>
              </w:rPr>
              <w:t xml:space="preserve"> </w:t>
            </w:r>
            <w:r w:rsidR="00C476B3" w:rsidRPr="00C476B3">
              <w:rPr>
                <w:rStyle w:val="af5"/>
                <w:color w:val="auto"/>
                <w:sz w:val="28"/>
                <w:szCs w:val="28"/>
                <w:u w:val="none"/>
              </w:rPr>
              <w:t xml:space="preserve">(далее </w:t>
            </w:r>
            <w:r w:rsidR="00C476B3" w:rsidRPr="00C476B3">
              <w:rPr>
                <w:sz w:val="28"/>
                <w:szCs w:val="28"/>
              </w:rPr>
              <w:t>– сайт</w:t>
            </w:r>
            <w:r w:rsidR="00C476B3">
              <w:rPr>
                <w:rStyle w:val="af5"/>
                <w:color w:val="auto"/>
                <w:sz w:val="28"/>
                <w:szCs w:val="28"/>
              </w:rPr>
              <w:t>)</w:t>
            </w:r>
            <w:r w:rsidRPr="008C55EB">
              <w:rPr>
                <w:sz w:val="28"/>
                <w:szCs w:val="28"/>
              </w:rPr>
              <w:t xml:space="preserve"> и/или его информационных стендах</w:t>
            </w:r>
            <w:r w:rsidR="00B04CE4">
              <w:rPr>
                <w:sz w:val="28"/>
                <w:szCs w:val="28"/>
              </w:rPr>
              <w:t>.</w:t>
            </w:r>
          </w:p>
        </w:tc>
      </w:tr>
      <w:tr w:rsidR="008C55EB" w:rsidRPr="008C55EB" w:rsidTr="00463885">
        <w:tc>
          <w:tcPr>
            <w:tcW w:w="894" w:type="dxa"/>
            <w:vAlign w:val="center"/>
          </w:tcPr>
          <w:p w:rsidR="00773766" w:rsidRPr="008C55EB" w:rsidRDefault="004A648C" w:rsidP="004A648C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3766" w:rsidRPr="008C55EB">
              <w:rPr>
                <w:sz w:val="28"/>
                <w:szCs w:val="28"/>
              </w:rPr>
              <w:t>.</w:t>
            </w:r>
            <w:r w:rsidR="007A387C" w:rsidRPr="008C55EB">
              <w:rPr>
                <w:sz w:val="28"/>
                <w:szCs w:val="28"/>
              </w:rPr>
              <w:t>3</w:t>
            </w:r>
            <w:r w:rsidR="00773766"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773766" w:rsidRPr="008C55EB" w:rsidRDefault="007A387C" w:rsidP="005C2AD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Порядок открытия депозита</w:t>
            </w:r>
          </w:p>
        </w:tc>
        <w:tc>
          <w:tcPr>
            <w:tcW w:w="6095" w:type="dxa"/>
            <w:shd w:val="clear" w:color="auto" w:fill="FFFFFF" w:themeFill="background1"/>
          </w:tcPr>
          <w:p w:rsidR="00773766" w:rsidRPr="008C55EB" w:rsidRDefault="007A387C" w:rsidP="00277953">
            <w:pPr>
              <w:shd w:val="clear" w:color="auto" w:fill="FFFFFF" w:themeFill="background1"/>
              <w:ind w:firstLine="318"/>
              <w:contextualSpacing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  <w:shd w:val="clear" w:color="auto" w:fill="FFFFFF" w:themeFill="background1"/>
              </w:rPr>
              <w:t>Открытие депозита осуществляется только в подразделениях Банка как наличными деньгами, так и безналичным переводом</w:t>
            </w:r>
            <w:r w:rsidRPr="008C55EB">
              <w:rPr>
                <w:sz w:val="28"/>
                <w:szCs w:val="28"/>
              </w:rPr>
              <w:t xml:space="preserve"> в соответствии с законодательством</w:t>
            </w:r>
            <w:r w:rsidR="00731964" w:rsidRPr="008C55EB">
              <w:rPr>
                <w:rFonts w:eastAsiaTheme="minorHAnsi"/>
                <w:sz w:val="28"/>
                <w:szCs w:val="28"/>
                <w:lang w:eastAsia="en-US"/>
              </w:rPr>
              <w:t xml:space="preserve"> Республики Беларусь (далее </w:t>
            </w:r>
            <w:r w:rsidR="00731964" w:rsidRPr="008C55EB">
              <w:rPr>
                <w:sz w:val="28"/>
              </w:rPr>
              <w:t xml:space="preserve">– </w:t>
            </w:r>
            <w:r w:rsidR="00731964" w:rsidRPr="008C55EB">
              <w:rPr>
                <w:rFonts w:eastAsiaTheme="minorHAnsi"/>
                <w:sz w:val="28"/>
                <w:szCs w:val="28"/>
                <w:lang w:eastAsia="en-US"/>
              </w:rPr>
              <w:t>законодательство)</w:t>
            </w:r>
            <w:r w:rsidRPr="008C55EB">
              <w:rPr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8C55EB" w:rsidRPr="008C55EB" w:rsidTr="00463885">
        <w:tc>
          <w:tcPr>
            <w:tcW w:w="894" w:type="dxa"/>
            <w:vAlign w:val="center"/>
          </w:tcPr>
          <w:p w:rsidR="007A387C" w:rsidRPr="008C55EB" w:rsidRDefault="004A648C" w:rsidP="004A648C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1964" w:rsidRPr="008C55EB">
              <w:rPr>
                <w:sz w:val="28"/>
                <w:szCs w:val="28"/>
              </w:rPr>
              <w:t>.4.</w:t>
            </w:r>
          </w:p>
        </w:tc>
        <w:tc>
          <w:tcPr>
            <w:tcW w:w="2792" w:type="dxa"/>
            <w:vAlign w:val="center"/>
          </w:tcPr>
          <w:p w:rsidR="007A387C" w:rsidRPr="008C55EB" w:rsidRDefault="007A387C" w:rsidP="005C2AD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Порядок пополнения</w:t>
            </w:r>
          </w:p>
          <w:p w:rsidR="007A387C" w:rsidRPr="008C55EB" w:rsidRDefault="007A387C" w:rsidP="005C2AD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депозит</w:t>
            </w:r>
            <w:r w:rsidR="00E57FC3" w:rsidRPr="008C55EB">
              <w:rPr>
                <w:sz w:val="28"/>
                <w:szCs w:val="28"/>
              </w:rPr>
              <w:t>а</w:t>
            </w:r>
          </w:p>
        </w:tc>
        <w:tc>
          <w:tcPr>
            <w:tcW w:w="6095" w:type="dxa"/>
            <w:shd w:val="clear" w:color="auto" w:fill="FFFFFF" w:themeFill="background1"/>
          </w:tcPr>
          <w:p w:rsidR="00731964" w:rsidRPr="008C55EB" w:rsidRDefault="000A22DD" w:rsidP="00277953">
            <w:pPr>
              <w:shd w:val="clear" w:color="auto" w:fill="FFFFFF" w:themeFill="background1"/>
              <w:ind w:firstLine="318"/>
              <w:contextualSpacing/>
              <w:jc w:val="both"/>
              <w:rPr>
                <w:sz w:val="28"/>
                <w:shd w:val="clear" w:color="auto" w:fill="FFFFFF" w:themeFill="background1"/>
              </w:rPr>
            </w:pPr>
            <w:r w:rsidRPr="008C55EB">
              <w:rPr>
                <w:rFonts w:eastAsiaTheme="minorHAnsi"/>
                <w:sz w:val="28"/>
                <w:szCs w:val="28"/>
                <w:lang w:eastAsia="en-US"/>
              </w:rPr>
              <w:t xml:space="preserve">Пополнение депозита </w:t>
            </w:r>
            <w:r w:rsidR="00731964" w:rsidRPr="008C55EB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</w:t>
            </w:r>
            <w:r w:rsidR="00731964" w:rsidRPr="008C55EB">
              <w:rPr>
                <w:sz w:val="28"/>
                <w:shd w:val="clear" w:color="auto" w:fill="FFFFFF" w:themeFill="background1"/>
              </w:rPr>
              <w:t xml:space="preserve">как самим </w:t>
            </w:r>
            <w:r w:rsidR="00CB187D">
              <w:rPr>
                <w:sz w:val="28"/>
                <w:shd w:val="clear" w:color="auto" w:fill="FFFFFF" w:themeFill="background1"/>
              </w:rPr>
              <w:t>В</w:t>
            </w:r>
            <w:r w:rsidR="00731964" w:rsidRPr="008C55EB">
              <w:rPr>
                <w:sz w:val="28"/>
                <w:shd w:val="clear" w:color="auto" w:fill="FFFFFF" w:themeFill="background1"/>
              </w:rPr>
              <w:t xml:space="preserve">кладчиком, так и иными лицами при предоставлении последними сведений о фамилии, имени, отчестве </w:t>
            </w:r>
            <w:r w:rsidR="00CB187D">
              <w:rPr>
                <w:sz w:val="28"/>
                <w:shd w:val="clear" w:color="auto" w:fill="FFFFFF" w:themeFill="background1"/>
              </w:rPr>
              <w:t>В</w:t>
            </w:r>
            <w:r w:rsidR="00731964" w:rsidRPr="008C55EB">
              <w:rPr>
                <w:sz w:val="28"/>
                <w:shd w:val="clear" w:color="auto" w:fill="FFFFFF" w:themeFill="background1"/>
              </w:rPr>
              <w:t xml:space="preserve">кладчика и номере его депозитного счета. </w:t>
            </w:r>
          </w:p>
          <w:p w:rsidR="00731964" w:rsidRPr="008C55EB" w:rsidRDefault="00731964" w:rsidP="00277953">
            <w:pPr>
              <w:shd w:val="clear" w:color="auto" w:fill="FFFFFF" w:themeFill="background1"/>
              <w:ind w:firstLine="318"/>
              <w:contextualSpacing/>
              <w:jc w:val="both"/>
              <w:rPr>
                <w:sz w:val="28"/>
                <w:shd w:val="clear" w:color="auto" w:fill="FFFFFF" w:themeFill="background1"/>
              </w:rPr>
            </w:pPr>
            <w:r w:rsidRPr="008C55EB">
              <w:rPr>
                <w:sz w:val="28"/>
                <w:shd w:val="clear" w:color="auto" w:fill="FFFFFF" w:themeFill="background1"/>
              </w:rPr>
              <w:t>Прием дополнительных взносов в депозит</w:t>
            </w:r>
            <w:r w:rsidR="00CF3D4A">
              <w:rPr>
                <w:sz w:val="28"/>
                <w:shd w:val="clear" w:color="auto" w:fill="FFFFFF" w:themeFill="background1"/>
              </w:rPr>
              <w:t>,</w:t>
            </w:r>
            <w:r w:rsidRPr="008C55EB">
              <w:rPr>
                <w:sz w:val="28"/>
                <w:shd w:val="clear" w:color="auto" w:fill="FFFFFF" w:themeFill="background1"/>
              </w:rPr>
              <w:t xml:space="preserve"> </w:t>
            </w:r>
            <w:r w:rsidR="00CF3D4A">
              <w:rPr>
                <w:sz w:val="28"/>
                <w:shd w:val="clear" w:color="auto" w:fill="FFFFFF" w:themeFill="background1"/>
              </w:rPr>
              <w:t>в случае совершения операции в подразделениях Банка,</w:t>
            </w:r>
            <w:r w:rsidR="00CF3D4A" w:rsidRPr="008C55EB">
              <w:rPr>
                <w:sz w:val="28"/>
                <w:shd w:val="clear" w:color="auto" w:fill="FFFFFF" w:themeFill="background1"/>
              </w:rPr>
              <w:t xml:space="preserve"> </w:t>
            </w:r>
            <w:r w:rsidRPr="008C55EB">
              <w:rPr>
                <w:sz w:val="28"/>
                <w:shd w:val="clear" w:color="auto" w:fill="FFFFFF" w:themeFill="background1"/>
              </w:rPr>
              <w:t xml:space="preserve">производится наличными </w:t>
            </w:r>
            <w:r w:rsidR="00DC3B22">
              <w:rPr>
                <w:sz w:val="28"/>
                <w:shd w:val="clear" w:color="auto" w:fill="FFFFFF" w:themeFill="background1"/>
              </w:rPr>
              <w:t>деньгами</w:t>
            </w:r>
            <w:r w:rsidRPr="008C55EB">
              <w:rPr>
                <w:sz w:val="28"/>
                <w:shd w:val="clear" w:color="auto" w:fill="FFFFFF" w:themeFill="background1"/>
              </w:rPr>
              <w:t xml:space="preserve"> и </w:t>
            </w:r>
            <w:r w:rsidRPr="008C55EB">
              <w:rPr>
                <w:sz w:val="28"/>
                <w:shd w:val="clear" w:color="auto" w:fill="FFFFFF" w:themeFill="background1"/>
              </w:rPr>
              <w:lastRenderedPageBreak/>
              <w:t>безналичным переводом в соответствии с законодательством.</w:t>
            </w:r>
          </w:p>
          <w:p w:rsidR="007A387C" w:rsidRPr="008C55EB" w:rsidRDefault="00731964" w:rsidP="003A2D78">
            <w:pPr>
              <w:pStyle w:val="Style18"/>
              <w:tabs>
                <w:tab w:val="left" w:pos="1459"/>
              </w:tabs>
              <w:spacing w:line="240" w:lineRule="auto"/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hd w:val="clear" w:color="auto" w:fill="FFFFFF" w:themeFill="background1"/>
              </w:rPr>
              <w:t>По решению уполномоченного</w:t>
            </w:r>
            <w:r w:rsidRPr="008C55EB">
              <w:rPr>
                <w:sz w:val="28"/>
                <w:szCs w:val="28"/>
                <w:shd w:val="clear" w:color="auto" w:fill="FFFFFF" w:themeFill="background1"/>
              </w:rPr>
              <w:t xml:space="preserve"> органа Банка прием дополнительных взносов может быть прекращен</w:t>
            </w:r>
            <w:r w:rsidR="00B04CE4">
              <w:rPr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8C55EB" w:rsidRPr="008C55EB" w:rsidTr="00463885">
        <w:tc>
          <w:tcPr>
            <w:tcW w:w="894" w:type="dxa"/>
            <w:vAlign w:val="center"/>
          </w:tcPr>
          <w:p w:rsidR="007A387C" w:rsidRPr="008C55EB" w:rsidRDefault="004A648C" w:rsidP="004A648C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A387C" w:rsidRPr="008C55EB">
              <w:rPr>
                <w:sz w:val="28"/>
                <w:szCs w:val="28"/>
              </w:rPr>
              <w:t>.5.</w:t>
            </w:r>
          </w:p>
        </w:tc>
        <w:tc>
          <w:tcPr>
            <w:tcW w:w="2792" w:type="dxa"/>
            <w:vAlign w:val="center"/>
          </w:tcPr>
          <w:p w:rsidR="00463885" w:rsidRDefault="007A387C" w:rsidP="00463885">
            <w:pPr>
              <w:pStyle w:val="af0"/>
              <w:ind w:right="-108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Порядок распоряжения депозитом</w:t>
            </w:r>
            <w:r w:rsidRPr="008C55EB">
              <w:t>,</w:t>
            </w:r>
            <w:r w:rsidR="00463885">
              <w:t xml:space="preserve"> </w:t>
            </w:r>
            <w:r w:rsidRPr="008C55EB">
              <w:rPr>
                <w:sz w:val="28"/>
                <w:szCs w:val="28"/>
              </w:rPr>
              <w:t xml:space="preserve">открытого на имя </w:t>
            </w:r>
          </w:p>
          <w:p w:rsidR="007A387C" w:rsidRPr="008C55EB" w:rsidRDefault="00463885" w:rsidP="00463885">
            <w:pPr>
              <w:pStyle w:val="af0"/>
              <w:ind w:right="-108" w:hanging="9"/>
            </w:pPr>
            <w:r>
              <w:rPr>
                <w:sz w:val="28"/>
                <w:szCs w:val="28"/>
              </w:rPr>
              <w:t xml:space="preserve"> н</w:t>
            </w:r>
            <w:r w:rsidR="007A387C" w:rsidRPr="008C55EB">
              <w:rPr>
                <w:sz w:val="28"/>
                <w:szCs w:val="28"/>
              </w:rPr>
              <w:t>есовершеннолетнего</w:t>
            </w:r>
          </w:p>
          <w:p w:rsidR="007A387C" w:rsidRPr="008C55EB" w:rsidRDefault="007A387C" w:rsidP="005C2AD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7A387C" w:rsidRPr="008C55EB" w:rsidRDefault="007A387C" w:rsidP="00277953">
            <w:pPr>
              <w:pStyle w:val="a5"/>
              <w:ind w:firstLine="318"/>
              <w:rPr>
                <w:rFonts w:eastAsiaTheme="minorHAnsi"/>
                <w:szCs w:val="28"/>
                <w:lang w:eastAsia="en-US"/>
              </w:rPr>
            </w:pPr>
            <w:r w:rsidRPr="00EB5FF7">
              <w:rPr>
                <w:rFonts w:eastAsiaTheme="minorHAnsi"/>
                <w:szCs w:val="28"/>
                <w:lang w:eastAsia="en-US"/>
              </w:rPr>
              <w:t xml:space="preserve">До предъявления Банку </w:t>
            </w:r>
            <w:r w:rsidR="00A12210" w:rsidRPr="00EB5FF7">
              <w:rPr>
                <w:rFonts w:eastAsiaTheme="minorHAnsi"/>
                <w:szCs w:val="28"/>
                <w:lang w:eastAsia="en-US"/>
              </w:rPr>
              <w:t>подростком</w:t>
            </w:r>
            <w:r w:rsidRPr="00EB5FF7">
              <w:rPr>
                <w:rFonts w:eastAsiaTheme="minorHAnsi"/>
                <w:szCs w:val="28"/>
                <w:lang w:eastAsia="en-US"/>
              </w:rPr>
              <w:t xml:space="preserve"> или законным представителем</w:t>
            </w:r>
            <w:r w:rsidR="00A12210" w:rsidRPr="00EB5FF7">
              <w:rPr>
                <w:rFonts w:eastAsiaTheme="minorHAnsi"/>
                <w:szCs w:val="28"/>
                <w:lang w:eastAsia="en-US"/>
              </w:rPr>
              <w:t xml:space="preserve"> малолетн</w:t>
            </w:r>
            <w:r w:rsidR="00CC5DA6" w:rsidRPr="00EB5FF7">
              <w:rPr>
                <w:rFonts w:eastAsiaTheme="minorHAnsi"/>
                <w:szCs w:val="28"/>
                <w:lang w:eastAsia="en-US"/>
              </w:rPr>
              <w:t>его</w:t>
            </w:r>
            <w:r w:rsidRPr="00EB5FF7">
              <w:rPr>
                <w:rFonts w:eastAsiaTheme="minorHAnsi"/>
                <w:szCs w:val="28"/>
                <w:lang w:eastAsia="en-US"/>
              </w:rPr>
              <w:t xml:space="preserve"> первого требования, основанного на правах в отношении данного депозита, или в случае отказа </w:t>
            </w:r>
            <w:r w:rsidR="00A12210" w:rsidRPr="00EB5FF7">
              <w:rPr>
                <w:rFonts w:eastAsiaTheme="minorHAnsi"/>
                <w:szCs w:val="28"/>
                <w:lang w:eastAsia="en-US"/>
              </w:rPr>
              <w:t>подростка</w:t>
            </w:r>
            <w:r w:rsidRPr="00EB5FF7">
              <w:rPr>
                <w:rFonts w:eastAsiaTheme="minorHAnsi"/>
                <w:szCs w:val="28"/>
                <w:lang w:eastAsia="en-US"/>
              </w:rPr>
              <w:t xml:space="preserve"> (</w:t>
            </w:r>
            <w:r w:rsidR="00A12210" w:rsidRPr="00EB5FF7">
              <w:rPr>
                <w:rFonts w:eastAsiaTheme="minorHAnsi"/>
                <w:szCs w:val="28"/>
                <w:lang w:eastAsia="en-US"/>
              </w:rPr>
              <w:t xml:space="preserve">законного </w:t>
            </w:r>
            <w:r w:rsidRPr="00EB5FF7">
              <w:rPr>
                <w:rFonts w:eastAsiaTheme="minorHAnsi"/>
                <w:szCs w:val="28"/>
                <w:lang w:eastAsia="en-US"/>
              </w:rPr>
              <w:t>представителя</w:t>
            </w:r>
            <w:r w:rsidR="00A12210" w:rsidRPr="00EB5FF7">
              <w:rPr>
                <w:rFonts w:eastAsiaTheme="minorHAnsi"/>
                <w:szCs w:val="28"/>
                <w:lang w:eastAsia="en-US"/>
              </w:rPr>
              <w:t xml:space="preserve"> малолетнего</w:t>
            </w:r>
            <w:r w:rsidRPr="00EB5FF7">
              <w:rPr>
                <w:rFonts w:eastAsiaTheme="minorHAnsi"/>
                <w:szCs w:val="28"/>
                <w:lang w:eastAsia="en-US"/>
              </w:rPr>
              <w:t>) от депозита до предъявления первого требования</w:t>
            </w:r>
            <w:r w:rsidR="00731964" w:rsidRPr="00EB5FF7">
              <w:rPr>
                <w:rFonts w:eastAsiaTheme="minorHAnsi"/>
                <w:szCs w:val="28"/>
                <w:lang w:eastAsia="en-US"/>
              </w:rPr>
              <w:t>,</w:t>
            </w:r>
            <w:r w:rsidRPr="00EB5FF7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CB187D" w:rsidRPr="00EB5FF7">
              <w:rPr>
                <w:rFonts w:eastAsiaTheme="minorHAnsi"/>
                <w:szCs w:val="28"/>
                <w:lang w:eastAsia="en-US"/>
              </w:rPr>
              <w:t>В</w:t>
            </w:r>
            <w:r w:rsidRPr="00EB5FF7">
              <w:rPr>
                <w:rFonts w:eastAsiaTheme="minorHAnsi"/>
                <w:szCs w:val="28"/>
                <w:lang w:eastAsia="en-US"/>
              </w:rPr>
              <w:t>кладчик может воспользоваться правом в отношении внесенного им депозита на имя несовершеннолетнего.</w:t>
            </w:r>
            <w:r w:rsidRPr="008C55EB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7A387C" w:rsidRPr="008C55EB" w:rsidRDefault="007A387C" w:rsidP="00CB187D">
            <w:pPr>
              <w:pStyle w:val="a5"/>
              <w:ind w:firstLine="318"/>
              <w:rPr>
                <w:szCs w:val="28"/>
              </w:rPr>
            </w:pPr>
            <w:r w:rsidRPr="008C55EB">
              <w:rPr>
                <w:rFonts w:eastAsiaTheme="minorHAnsi"/>
                <w:szCs w:val="28"/>
                <w:lang w:eastAsia="en-US"/>
              </w:rPr>
              <w:t xml:space="preserve">Со дня предъявления </w:t>
            </w:r>
            <w:r w:rsidR="00A12210" w:rsidRPr="008C55EB">
              <w:rPr>
                <w:rFonts w:eastAsiaTheme="minorHAnsi"/>
                <w:szCs w:val="28"/>
                <w:lang w:eastAsia="en-US"/>
              </w:rPr>
              <w:t xml:space="preserve">подростком </w:t>
            </w:r>
            <w:r w:rsidRPr="008C55EB">
              <w:rPr>
                <w:rFonts w:eastAsiaTheme="minorHAnsi"/>
                <w:szCs w:val="28"/>
                <w:lang w:eastAsia="en-US"/>
              </w:rPr>
              <w:t>(</w:t>
            </w:r>
            <w:r w:rsidR="00A12210" w:rsidRPr="008C55EB">
              <w:rPr>
                <w:rFonts w:eastAsiaTheme="minorHAnsi"/>
                <w:szCs w:val="28"/>
                <w:lang w:eastAsia="en-US"/>
              </w:rPr>
              <w:t xml:space="preserve">законным </w:t>
            </w:r>
            <w:r w:rsidRPr="008C55EB">
              <w:rPr>
                <w:rFonts w:eastAsiaTheme="minorHAnsi"/>
                <w:szCs w:val="28"/>
                <w:lang w:eastAsia="en-US"/>
              </w:rPr>
              <w:t>представителем</w:t>
            </w:r>
            <w:r w:rsidR="00A12210" w:rsidRPr="008C55EB">
              <w:rPr>
                <w:rFonts w:eastAsiaTheme="minorHAnsi"/>
                <w:szCs w:val="28"/>
                <w:lang w:eastAsia="en-US"/>
              </w:rPr>
              <w:t xml:space="preserve"> малолетнего</w:t>
            </w:r>
            <w:r w:rsidRPr="008C55EB">
              <w:rPr>
                <w:rFonts w:eastAsiaTheme="minorHAnsi"/>
                <w:szCs w:val="28"/>
                <w:lang w:eastAsia="en-US"/>
              </w:rPr>
              <w:t>) первого требования</w:t>
            </w:r>
            <w:r w:rsidR="00771542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C55EB">
              <w:rPr>
                <w:rFonts w:eastAsiaTheme="minorHAnsi"/>
                <w:szCs w:val="28"/>
                <w:lang w:eastAsia="en-US"/>
              </w:rPr>
              <w:t>несовершеннолетний</w:t>
            </w:r>
            <w:r w:rsidR="00771542" w:rsidRPr="008C55EB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C55EB">
              <w:rPr>
                <w:rFonts w:eastAsiaTheme="minorHAnsi"/>
                <w:szCs w:val="28"/>
                <w:lang w:eastAsia="en-US"/>
              </w:rPr>
              <w:t xml:space="preserve">приобретает права </w:t>
            </w:r>
            <w:r w:rsidR="00CB187D">
              <w:rPr>
                <w:rFonts w:eastAsiaTheme="minorHAnsi"/>
                <w:szCs w:val="28"/>
                <w:lang w:eastAsia="en-US"/>
              </w:rPr>
              <w:t>В</w:t>
            </w:r>
            <w:r w:rsidRPr="008C55EB">
              <w:rPr>
                <w:rFonts w:eastAsiaTheme="minorHAnsi"/>
                <w:szCs w:val="28"/>
                <w:lang w:eastAsia="en-US"/>
              </w:rPr>
              <w:t>кладчика</w:t>
            </w:r>
            <w:r w:rsidR="004201B2">
              <w:rPr>
                <w:rFonts w:eastAsiaTheme="minorHAnsi"/>
                <w:szCs w:val="28"/>
                <w:lang w:eastAsia="en-US"/>
              </w:rPr>
              <w:t xml:space="preserve"> по данному депозиту</w:t>
            </w:r>
            <w:r w:rsidRPr="008C55EB">
              <w:rPr>
                <w:rFonts w:eastAsiaTheme="minorHAnsi"/>
                <w:szCs w:val="28"/>
                <w:lang w:eastAsia="en-US"/>
              </w:rPr>
              <w:t>, реализация которых осуществляется им в соответствии с законодательством</w:t>
            </w:r>
            <w:r w:rsidR="00B04CE4"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8C55EB" w:rsidRPr="008C55EB" w:rsidTr="00463885">
        <w:tc>
          <w:tcPr>
            <w:tcW w:w="894" w:type="dxa"/>
            <w:vAlign w:val="center"/>
          </w:tcPr>
          <w:p w:rsidR="007A387C" w:rsidRPr="008C55EB" w:rsidRDefault="004A648C" w:rsidP="004A648C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87C" w:rsidRPr="008C55EB">
              <w:rPr>
                <w:sz w:val="28"/>
                <w:szCs w:val="28"/>
              </w:rPr>
              <w:t>.6.</w:t>
            </w:r>
          </w:p>
        </w:tc>
        <w:tc>
          <w:tcPr>
            <w:tcW w:w="2792" w:type="dxa"/>
            <w:vAlign w:val="center"/>
          </w:tcPr>
          <w:p w:rsidR="007A387C" w:rsidRPr="008C55EB" w:rsidRDefault="007A387C" w:rsidP="00463885">
            <w:pPr>
              <w:shd w:val="clear" w:color="auto" w:fill="FFFFFF" w:themeFill="background1"/>
              <w:ind w:right="-108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Особенности распоряжения депозитом, открытого на имя несовершеннолетнег</w:t>
            </w:r>
            <w:r w:rsidR="00463885">
              <w:rPr>
                <w:sz w:val="28"/>
                <w:szCs w:val="28"/>
              </w:rPr>
              <w:t>о</w:t>
            </w:r>
          </w:p>
        </w:tc>
        <w:tc>
          <w:tcPr>
            <w:tcW w:w="6095" w:type="dxa"/>
            <w:shd w:val="clear" w:color="auto" w:fill="FFFFFF" w:themeFill="background1"/>
          </w:tcPr>
          <w:p w:rsidR="007A387C" w:rsidRPr="008C55EB" w:rsidRDefault="007A387C" w:rsidP="00277953">
            <w:pPr>
              <w:pStyle w:val="a5"/>
              <w:ind w:firstLine="318"/>
              <w:rPr>
                <w:szCs w:val="28"/>
              </w:rPr>
            </w:pPr>
            <w:r w:rsidRPr="008C55EB">
              <w:rPr>
                <w:rFonts w:eastAsiaTheme="minorHAnsi"/>
                <w:szCs w:val="28"/>
                <w:lang w:eastAsia="en-US"/>
              </w:rPr>
              <w:t xml:space="preserve">В случае открытия депозита на имя </w:t>
            </w:r>
            <w:r w:rsidR="00B63372" w:rsidRPr="008C55EB">
              <w:rPr>
                <w:rFonts w:eastAsiaTheme="minorHAnsi"/>
                <w:szCs w:val="28"/>
                <w:lang w:eastAsia="en-US"/>
              </w:rPr>
              <w:t>малолетнего предъявление</w:t>
            </w:r>
            <w:r w:rsidRPr="008C55EB">
              <w:rPr>
                <w:szCs w:val="28"/>
              </w:rPr>
              <w:t xml:space="preserve"> первого требования</w:t>
            </w:r>
            <w:r w:rsidR="0084609D" w:rsidRPr="008C55EB">
              <w:rPr>
                <w:szCs w:val="28"/>
              </w:rPr>
              <w:t xml:space="preserve"> и последующее распоряжение депозитом</w:t>
            </w:r>
            <w:r w:rsidRPr="008C55EB">
              <w:rPr>
                <w:szCs w:val="28"/>
              </w:rPr>
              <w:t xml:space="preserve"> осуществляется </w:t>
            </w:r>
            <w:r w:rsidR="00B1671B" w:rsidRPr="008C55EB">
              <w:rPr>
                <w:szCs w:val="28"/>
              </w:rPr>
              <w:t>законным</w:t>
            </w:r>
            <w:r w:rsidR="0010479E">
              <w:rPr>
                <w:szCs w:val="28"/>
              </w:rPr>
              <w:t>и</w:t>
            </w:r>
            <w:r w:rsidR="00B1671B" w:rsidRPr="008C55EB">
              <w:rPr>
                <w:szCs w:val="28"/>
              </w:rPr>
              <w:t xml:space="preserve"> </w:t>
            </w:r>
            <w:r w:rsidRPr="008C55EB">
              <w:rPr>
                <w:szCs w:val="28"/>
              </w:rPr>
              <w:t>представител</w:t>
            </w:r>
            <w:r w:rsidR="0010479E">
              <w:rPr>
                <w:szCs w:val="28"/>
              </w:rPr>
              <w:t>я</w:t>
            </w:r>
            <w:r w:rsidRPr="008C55EB">
              <w:rPr>
                <w:szCs w:val="28"/>
              </w:rPr>
              <w:t>м</w:t>
            </w:r>
            <w:r w:rsidR="0010479E">
              <w:rPr>
                <w:szCs w:val="28"/>
              </w:rPr>
              <w:t>и</w:t>
            </w:r>
            <w:r w:rsidRPr="008C55EB">
              <w:rPr>
                <w:szCs w:val="28"/>
              </w:rPr>
              <w:t xml:space="preserve"> малолетнего</w:t>
            </w:r>
            <w:r w:rsidR="00634D20">
              <w:rPr>
                <w:szCs w:val="28"/>
              </w:rPr>
              <w:t xml:space="preserve"> от его имени</w:t>
            </w:r>
            <w:r w:rsidR="00B1671B" w:rsidRPr="008C55EB">
              <w:rPr>
                <w:szCs w:val="28"/>
              </w:rPr>
              <w:t>.</w:t>
            </w:r>
            <w:r w:rsidR="00F66838" w:rsidRPr="008C55EB">
              <w:rPr>
                <w:szCs w:val="28"/>
              </w:rPr>
              <w:t xml:space="preserve"> </w:t>
            </w:r>
          </w:p>
          <w:p w:rsidR="007A387C" w:rsidRPr="008C55EB" w:rsidRDefault="007A387C" w:rsidP="00634D20">
            <w:pPr>
              <w:pStyle w:val="a5"/>
              <w:ind w:firstLine="318"/>
              <w:rPr>
                <w:rFonts w:eastAsiaTheme="minorHAnsi"/>
                <w:szCs w:val="28"/>
                <w:lang w:eastAsia="en-US"/>
              </w:rPr>
            </w:pPr>
            <w:r w:rsidRPr="008C55EB">
              <w:rPr>
                <w:rFonts w:eastAsiaTheme="minorHAnsi"/>
                <w:szCs w:val="28"/>
                <w:lang w:eastAsia="en-US"/>
              </w:rPr>
              <w:t xml:space="preserve">В случае открытия депозита на имя подростка </w:t>
            </w:r>
            <w:r w:rsidRPr="008C55EB">
              <w:rPr>
                <w:szCs w:val="28"/>
              </w:rPr>
              <w:t xml:space="preserve">предъявление первого </w:t>
            </w:r>
            <w:r w:rsidR="00B63372" w:rsidRPr="008C55EB">
              <w:rPr>
                <w:szCs w:val="28"/>
              </w:rPr>
              <w:t>требования и</w:t>
            </w:r>
            <w:r w:rsidRPr="008C55EB">
              <w:rPr>
                <w:szCs w:val="28"/>
              </w:rPr>
              <w:t xml:space="preserve"> последующее распоряжение депозитом осуществляется подростком с согласия законных представителей</w:t>
            </w:r>
            <w:r w:rsidR="00634D20">
              <w:rPr>
                <w:szCs w:val="28"/>
              </w:rPr>
              <w:t>. В случае</w:t>
            </w:r>
            <w:r w:rsidRPr="008C55EB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634D20" w:rsidRPr="008C55EB">
              <w:rPr>
                <w:rFonts w:eastAsiaTheme="minorHAnsi"/>
                <w:szCs w:val="28"/>
                <w:lang w:eastAsia="en-US"/>
              </w:rPr>
              <w:t>открытия депозита на имя подростка</w:t>
            </w:r>
            <w:r w:rsidR="00634D20">
              <w:rPr>
                <w:rFonts w:eastAsiaTheme="minorHAnsi"/>
                <w:szCs w:val="28"/>
                <w:lang w:eastAsia="en-US"/>
              </w:rPr>
              <w:t xml:space="preserve"> его законным представителем</w:t>
            </w:r>
            <w:r w:rsidR="00634D20" w:rsidRPr="00634D20">
              <w:rPr>
                <w:sz w:val="20"/>
                <w:szCs w:val="28"/>
              </w:rPr>
              <w:t xml:space="preserve"> </w:t>
            </w:r>
            <w:r w:rsidR="00634D20" w:rsidRPr="00634D20">
              <w:rPr>
                <w:rFonts w:eastAsiaTheme="minorHAnsi"/>
                <w:szCs w:val="28"/>
                <w:lang w:eastAsia="en-US"/>
              </w:rPr>
              <w:t>согласи</w:t>
            </w:r>
            <w:r w:rsidR="00634D20">
              <w:rPr>
                <w:rFonts w:eastAsiaTheme="minorHAnsi"/>
                <w:szCs w:val="28"/>
                <w:lang w:eastAsia="en-US"/>
              </w:rPr>
              <w:t>е</w:t>
            </w:r>
            <w:r w:rsidR="00634D20" w:rsidRPr="00634D20">
              <w:rPr>
                <w:rFonts w:eastAsiaTheme="minorHAnsi"/>
                <w:szCs w:val="28"/>
                <w:lang w:eastAsia="en-US"/>
              </w:rPr>
              <w:t xml:space="preserve"> законн</w:t>
            </w:r>
            <w:r w:rsidR="00634D20">
              <w:rPr>
                <w:rFonts w:eastAsiaTheme="minorHAnsi"/>
                <w:szCs w:val="28"/>
                <w:lang w:eastAsia="en-US"/>
              </w:rPr>
              <w:t>ого</w:t>
            </w:r>
            <w:r w:rsidR="00634D20" w:rsidRPr="00634D20">
              <w:rPr>
                <w:rFonts w:eastAsiaTheme="minorHAnsi"/>
                <w:szCs w:val="28"/>
                <w:lang w:eastAsia="en-US"/>
              </w:rPr>
              <w:t xml:space="preserve"> представител</w:t>
            </w:r>
            <w:r w:rsidR="00634D20">
              <w:rPr>
                <w:rFonts w:eastAsiaTheme="minorHAnsi"/>
                <w:szCs w:val="28"/>
                <w:lang w:eastAsia="en-US"/>
              </w:rPr>
              <w:t>я на предъявление подростком первого требования считается предоставленным в момент заключения договора депозита.</w:t>
            </w:r>
          </w:p>
        </w:tc>
      </w:tr>
      <w:tr w:rsidR="00E12E89" w:rsidRPr="008C55EB" w:rsidTr="00463885">
        <w:tc>
          <w:tcPr>
            <w:tcW w:w="894" w:type="dxa"/>
            <w:vAlign w:val="center"/>
          </w:tcPr>
          <w:p w:rsidR="00E12E89" w:rsidRDefault="00E12E89" w:rsidP="00E12E89">
            <w:pPr>
              <w:shd w:val="clear" w:color="auto" w:fill="FFFFFF" w:themeFill="background1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92" w:type="dxa"/>
            <w:vAlign w:val="center"/>
          </w:tcPr>
          <w:p w:rsidR="00E12E89" w:rsidRPr="008C55EB" w:rsidRDefault="00E12E89" w:rsidP="005C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Автоматическое переоформление  депозита</w:t>
            </w:r>
          </w:p>
        </w:tc>
        <w:tc>
          <w:tcPr>
            <w:tcW w:w="6095" w:type="dxa"/>
            <w:shd w:val="clear" w:color="auto" w:fill="FFFFFF" w:themeFill="background1"/>
          </w:tcPr>
          <w:p w:rsidR="00450902" w:rsidRDefault="00E12E89" w:rsidP="00123103">
            <w:pPr>
              <w:ind w:firstLine="318"/>
              <w:jc w:val="both"/>
              <w:rPr>
                <w:sz w:val="28"/>
                <w:szCs w:val="28"/>
              </w:rPr>
            </w:pPr>
            <w:r w:rsidRPr="00E12E89">
              <w:rPr>
                <w:sz w:val="28"/>
                <w:szCs w:val="28"/>
              </w:rPr>
              <w:t xml:space="preserve">Невостребованный Вкладчиком в дату наступления срока возврата депозит, включая причисленные к нему проценты, автоматически переоформляется на срок </w:t>
            </w:r>
            <w:r w:rsidR="00123103" w:rsidRPr="00123103">
              <w:rPr>
                <w:sz w:val="28"/>
                <w:szCs w:val="28"/>
              </w:rPr>
              <w:t xml:space="preserve">размещения депозита в соответствии с </w:t>
            </w:r>
            <w:r w:rsidR="007C6252">
              <w:rPr>
                <w:sz w:val="28"/>
                <w:szCs w:val="28"/>
              </w:rPr>
              <w:t>договором</w:t>
            </w:r>
            <w:r w:rsidR="00493CD3">
              <w:rPr>
                <w:sz w:val="28"/>
                <w:szCs w:val="28"/>
              </w:rPr>
              <w:t xml:space="preserve"> депозита</w:t>
            </w:r>
            <w:r w:rsidR="007C6252">
              <w:rPr>
                <w:sz w:val="28"/>
                <w:szCs w:val="28"/>
              </w:rPr>
              <w:t xml:space="preserve"> </w:t>
            </w:r>
            <w:r w:rsidR="00123103" w:rsidRPr="00123103">
              <w:rPr>
                <w:sz w:val="28"/>
                <w:szCs w:val="28"/>
              </w:rPr>
              <w:t>(далее – аналогичный срок)</w:t>
            </w:r>
            <w:r w:rsidR="008D5F8C" w:rsidRPr="008D5F8C">
              <w:rPr>
                <w:sz w:val="28"/>
                <w:szCs w:val="28"/>
              </w:rPr>
              <w:t xml:space="preserve"> </w:t>
            </w:r>
            <w:r w:rsidRPr="00E12E89">
              <w:rPr>
                <w:sz w:val="28"/>
                <w:szCs w:val="28"/>
              </w:rPr>
              <w:t xml:space="preserve">с применением размера процентов, действующего для вновь привлекаемых и (или) автоматически </w:t>
            </w:r>
            <w:r w:rsidRPr="00E12E89">
              <w:rPr>
                <w:sz w:val="28"/>
                <w:szCs w:val="28"/>
              </w:rPr>
              <w:lastRenderedPageBreak/>
              <w:t>переоформляемых депозитов</w:t>
            </w:r>
            <w:r w:rsidR="00D40561">
              <w:rPr>
                <w:sz w:val="28"/>
                <w:szCs w:val="28"/>
              </w:rPr>
              <w:t xml:space="preserve"> в</w:t>
            </w:r>
            <w:r w:rsidR="00D40561" w:rsidRPr="00D40561">
              <w:rPr>
                <w:sz w:val="28"/>
                <w:szCs w:val="28"/>
              </w:rPr>
              <w:t xml:space="preserve"> соответствии с Условиями </w:t>
            </w:r>
            <w:r w:rsidRPr="00E12E89">
              <w:rPr>
                <w:sz w:val="28"/>
                <w:szCs w:val="28"/>
              </w:rPr>
              <w:t>на дату его переоформления.</w:t>
            </w:r>
            <w:r w:rsidR="00450902" w:rsidRPr="00450902">
              <w:rPr>
                <w:sz w:val="28"/>
                <w:szCs w:val="28"/>
              </w:rPr>
              <w:t xml:space="preserve"> </w:t>
            </w:r>
          </w:p>
          <w:p w:rsidR="00E12E89" w:rsidRPr="008C55EB" w:rsidRDefault="00450902" w:rsidP="000D36D8">
            <w:pPr>
              <w:ind w:firstLine="318"/>
              <w:jc w:val="both"/>
              <w:rPr>
                <w:sz w:val="28"/>
                <w:szCs w:val="28"/>
              </w:rPr>
            </w:pPr>
            <w:r w:rsidRPr="00450902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>,</w:t>
            </w:r>
            <w:r w:rsidRPr="00450902">
              <w:rPr>
                <w:sz w:val="28"/>
                <w:szCs w:val="28"/>
              </w:rPr>
              <w:t xml:space="preserve"> в течение которого депозит может быть переоформлен на аналогичный срок</w:t>
            </w:r>
            <w:r>
              <w:rPr>
                <w:sz w:val="28"/>
                <w:szCs w:val="28"/>
              </w:rPr>
              <w:t>,</w:t>
            </w:r>
            <w:r w:rsidRPr="00450902">
              <w:rPr>
                <w:sz w:val="28"/>
                <w:szCs w:val="28"/>
              </w:rPr>
              <w:t xml:space="preserve"> заканчивается в день, предшест</w:t>
            </w:r>
            <w:r w:rsidR="00697E1C">
              <w:rPr>
                <w:sz w:val="28"/>
                <w:szCs w:val="28"/>
              </w:rPr>
              <w:t>в</w:t>
            </w:r>
            <w:r w:rsidRPr="00450902">
              <w:rPr>
                <w:sz w:val="28"/>
                <w:szCs w:val="28"/>
              </w:rPr>
              <w:t>ующий дню достижения лицом, на чье имя оформлен депозит, 18-ти лет. </w:t>
            </w:r>
          </w:p>
        </w:tc>
      </w:tr>
      <w:tr w:rsidR="008C55EB" w:rsidRPr="008C55EB" w:rsidTr="00463885">
        <w:tc>
          <w:tcPr>
            <w:tcW w:w="894" w:type="dxa"/>
            <w:vAlign w:val="center"/>
          </w:tcPr>
          <w:p w:rsidR="007A387C" w:rsidRPr="008C55EB" w:rsidRDefault="004A648C" w:rsidP="0070034E">
            <w:pPr>
              <w:shd w:val="clear" w:color="auto" w:fill="FFFFFF" w:themeFill="background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lastRenderedPageBreak/>
              <w:t>3</w:t>
            </w:r>
            <w:r w:rsidR="007A387C" w:rsidRPr="008C55EB">
              <w:rPr>
                <w:sz w:val="28"/>
              </w:rPr>
              <w:t>.</w:t>
            </w:r>
            <w:r w:rsidR="0070034E">
              <w:rPr>
                <w:sz w:val="28"/>
              </w:rPr>
              <w:t>8</w:t>
            </w:r>
            <w:r w:rsidR="007A387C" w:rsidRPr="008C55EB">
              <w:rPr>
                <w:sz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7A387C" w:rsidRPr="008C55EB" w:rsidRDefault="007A387C" w:rsidP="005C2AD9">
            <w:pPr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 xml:space="preserve">Условия </w:t>
            </w:r>
            <w:r w:rsidR="00B63372" w:rsidRPr="008C55EB">
              <w:rPr>
                <w:sz w:val="28"/>
                <w:szCs w:val="28"/>
              </w:rPr>
              <w:t>возврата (</w:t>
            </w:r>
            <w:r w:rsidRPr="008C55EB">
              <w:rPr>
                <w:sz w:val="28"/>
                <w:szCs w:val="28"/>
              </w:rPr>
              <w:t>переоформления</w:t>
            </w:r>
            <w:r w:rsidR="003F4357">
              <w:rPr>
                <w:sz w:val="28"/>
                <w:szCs w:val="28"/>
              </w:rPr>
              <w:t>)</w:t>
            </w:r>
            <w:r w:rsidRPr="008C55EB">
              <w:rPr>
                <w:sz w:val="28"/>
                <w:szCs w:val="28"/>
              </w:rPr>
              <w:t xml:space="preserve"> депозита</w:t>
            </w:r>
          </w:p>
          <w:p w:rsidR="007A387C" w:rsidRPr="008C55EB" w:rsidRDefault="007A387C" w:rsidP="005C2AD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505AE" w:rsidRPr="003505AE" w:rsidRDefault="007A387C" w:rsidP="00277953">
            <w:pPr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Возврат депозита с причитающимися процентами осуществляется</w:t>
            </w:r>
            <w:r w:rsidR="003505AE">
              <w:rPr>
                <w:sz w:val="28"/>
                <w:szCs w:val="28"/>
              </w:rPr>
              <w:t xml:space="preserve"> </w:t>
            </w:r>
            <w:r w:rsidR="009E7F3C" w:rsidRPr="006A6C3F">
              <w:rPr>
                <w:sz w:val="28"/>
                <w:szCs w:val="28"/>
              </w:rPr>
              <w:t>в дату наступления срока возврата</w:t>
            </w:r>
            <w:r w:rsidR="009E7F3C">
              <w:rPr>
                <w:sz w:val="28"/>
                <w:szCs w:val="28"/>
              </w:rPr>
              <w:t xml:space="preserve"> </w:t>
            </w:r>
            <w:r w:rsidR="003505AE">
              <w:rPr>
                <w:sz w:val="28"/>
                <w:szCs w:val="28"/>
              </w:rPr>
              <w:t>следующими способами</w:t>
            </w:r>
            <w:r w:rsidR="003505AE" w:rsidRPr="003505AE">
              <w:rPr>
                <w:sz w:val="28"/>
                <w:szCs w:val="28"/>
              </w:rPr>
              <w:t>:</w:t>
            </w:r>
          </w:p>
          <w:p w:rsidR="003505AE" w:rsidRPr="006A6C3F" w:rsidRDefault="003F4357" w:rsidP="008D62F2">
            <w:pPr>
              <w:pStyle w:val="af0"/>
              <w:ind w:left="34" w:firstLine="326"/>
              <w:jc w:val="both"/>
              <w:rPr>
                <w:sz w:val="28"/>
                <w:szCs w:val="28"/>
              </w:rPr>
            </w:pPr>
            <w:r w:rsidRPr="006A6C3F">
              <w:rPr>
                <w:sz w:val="28"/>
                <w:szCs w:val="28"/>
              </w:rPr>
              <w:t xml:space="preserve">в </w:t>
            </w:r>
            <w:r w:rsidR="0070034E">
              <w:rPr>
                <w:sz w:val="28"/>
                <w:szCs w:val="28"/>
              </w:rPr>
              <w:t>любом</w:t>
            </w:r>
            <w:r w:rsidR="00385B62" w:rsidRPr="00385B62">
              <w:t xml:space="preserve"> </w:t>
            </w:r>
            <w:r w:rsidR="00385B62">
              <w:rPr>
                <w:sz w:val="28"/>
                <w:szCs w:val="28"/>
              </w:rPr>
              <w:t>р</w:t>
            </w:r>
            <w:r w:rsidR="00385B62" w:rsidRPr="00385B62">
              <w:rPr>
                <w:sz w:val="28"/>
                <w:szCs w:val="28"/>
              </w:rPr>
              <w:t xml:space="preserve">аботающем </w:t>
            </w:r>
            <w:r w:rsidRPr="006A6C3F">
              <w:rPr>
                <w:sz w:val="28"/>
                <w:szCs w:val="28"/>
              </w:rPr>
              <w:t>подразделении Банка</w:t>
            </w:r>
            <w:r>
              <w:rPr>
                <w:sz w:val="28"/>
                <w:szCs w:val="28"/>
              </w:rPr>
              <w:t xml:space="preserve"> (</w:t>
            </w:r>
            <w:r w:rsidRPr="008C55EB">
              <w:rPr>
                <w:sz w:val="28"/>
                <w:szCs w:val="28"/>
                <w:shd w:val="clear" w:color="auto" w:fill="FFFFFF" w:themeFill="background1"/>
              </w:rPr>
              <w:t>наличными деньгами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3505AE">
              <w:rPr>
                <w:sz w:val="28"/>
                <w:szCs w:val="28"/>
              </w:rPr>
              <w:t>безналичным переводом в соответствии с законодательством)</w:t>
            </w:r>
            <w:r w:rsidR="007A387C" w:rsidRPr="008C55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либо в СБОЛ</w:t>
            </w:r>
            <w:r w:rsidRPr="006A6C3F">
              <w:rPr>
                <w:sz w:val="28"/>
                <w:szCs w:val="28"/>
              </w:rPr>
              <w:t xml:space="preserve"> –</w:t>
            </w:r>
            <w:r w:rsidR="006A6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случае</w:t>
            </w:r>
            <w:r w:rsidR="003505AE" w:rsidRPr="006A6C3F">
              <w:rPr>
                <w:sz w:val="28"/>
                <w:szCs w:val="28"/>
              </w:rPr>
              <w:t xml:space="preserve"> востребовани</w:t>
            </w:r>
            <w:r>
              <w:rPr>
                <w:sz w:val="28"/>
                <w:szCs w:val="28"/>
              </w:rPr>
              <w:t>я</w:t>
            </w:r>
            <w:r w:rsidR="003505AE" w:rsidRPr="006A6C3F">
              <w:rPr>
                <w:sz w:val="28"/>
                <w:szCs w:val="28"/>
              </w:rPr>
              <w:t xml:space="preserve"> депозита </w:t>
            </w:r>
            <w:r w:rsidR="006A6C3F" w:rsidRPr="006A6C3F">
              <w:rPr>
                <w:sz w:val="28"/>
                <w:szCs w:val="28"/>
              </w:rPr>
              <w:t>Вкладчиком;</w:t>
            </w:r>
          </w:p>
          <w:p w:rsidR="009C0900" w:rsidRPr="009C0900" w:rsidRDefault="009E7F3C" w:rsidP="009C0900">
            <w:pPr>
              <w:pStyle w:val="af0"/>
              <w:ind w:firstLine="326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посредством перевода Банком </w:t>
            </w:r>
            <w:r w:rsidR="006A6C3F" w:rsidRPr="006A6C3F">
              <w:rPr>
                <w:sz w:val="28"/>
                <w:szCs w:val="28"/>
              </w:rPr>
              <w:t xml:space="preserve">на </w:t>
            </w:r>
            <w:r w:rsidR="00B63372" w:rsidRPr="006A6C3F">
              <w:rPr>
                <w:sz w:val="28"/>
                <w:szCs w:val="28"/>
              </w:rPr>
              <w:t>Счет</w:t>
            </w:r>
            <w:r w:rsidR="00B63372">
              <w:rPr>
                <w:sz w:val="28"/>
                <w:szCs w:val="28"/>
              </w:rPr>
              <w:t xml:space="preserve"> </w:t>
            </w:r>
            <w:r w:rsidR="00B63372" w:rsidRPr="006A6C3F">
              <w:rPr>
                <w:sz w:val="28"/>
                <w:szCs w:val="28"/>
              </w:rPr>
              <w:t>–</w:t>
            </w:r>
            <w:r w:rsidR="006A6C3F" w:rsidRPr="006A6C3F">
              <w:rPr>
                <w:sz w:val="28"/>
                <w:szCs w:val="28"/>
              </w:rPr>
              <w:t xml:space="preserve"> в случае прекращения автоматического переоформления депозита </w:t>
            </w:r>
            <w:r>
              <w:rPr>
                <w:sz w:val="28"/>
                <w:szCs w:val="28"/>
              </w:rPr>
              <w:t>на аналогичный срок</w:t>
            </w:r>
            <w:r w:rsidR="005E4710" w:rsidRPr="005E4710">
              <w:rPr>
                <w:sz w:val="28"/>
                <w:szCs w:val="28"/>
              </w:rPr>
              <w:t>;</w:t>
            </w:r>
            <w:r w:rsidR="006A6C3F" w:rsidRPr="006A6C3F">
              <w:rPr>
                <w:sz w:val="28"/>
                <w:szCs w:val="28"/>
              </w:rPr>
              <w:t xml:space="preserve"> </w:t>
            </w:r>
          </w:p>
          <w:p w:rsidR="005E4710" w:rsidRPr="009C0900" w:rsidRDefault="005E4710" w:rsidP="005E4710">
            <w:pPr>
              <w:pStyle w:val="af0"/>
              <w:ind w:firstLine="326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посредством перевода Банком </w:t>
            </w:r>
            <w:r w:rsidRPr="006A6C3F">
              <w:rPr>
                <w:sz w:val="28"/>
                <w:szCs w:val="28"/>
              </w:rPr>
              <w:t xml:space="preserve">на </w:t>
            </w:r>
            <w:r w:rsidR="00B63372">
              <w:rPr>
                <w:sz w:val="28"/>
                <w:szCs w:val="28"/>
              </w:rPr>
              <w:t xml:space="preserve">текущий </w:t>
            </w:r>
            <w:r w:rsidR="00B63372" w:rsidRPr="006A6C3F">
              <w:rPr>
                <w:sz w:val="28"/>
                <w:szCs w:val="28"/>
              </w:rPr>
              <w:t>счет</w:t>
            </w:r>
            <w:r>
              <w:rPr>
                <w:sz w:val="28"/>
                <w:szCs w:val="28"/>
              </w:rPr>
              <w:t xml:space="preserve"> </w:t>
            </w:r>
            <w:r w:rsidRPr="006A6C3F">
              <w:rPr>
                <w:sz w:val="28"/>
                <w:szCs w:val="28"/>
              </w:rPr>
              <w:t xml:space="preserve">– в случае прекращения автоматического переоформления депозита </w:t>
            </w:r>
            <w:r>
              <w:rPr>
                <w:sz w:val="28"/>
                <w:szCs w:val="28"/>
              </w:rPr>
              <w:t xml:space="preserve">на аналогичный срок </w:t>
            </w:r>
            <w:r w:rsidRPr="006A6C3F">
              <w:rPr>
                <w:sz w:val="28"/>
                <w:szCs w:val="28"/>
              </w:rPr>
              <w:t>и невостребовани</w:t>
            </w:r>
            <w:r>
              <w:rPr>
                <w:sz w:val="28"/>
                <w:szCs w:val="28"/>
              </w:rPr>
              <w:t>я</w:t>
            </w:r>
            <w:r w:rsidRPr="006A6C3F">
              <w:rPr>
                <w:sz w:val="28"/>
                <w:szCs w:val="28"/>
              </w:rPr>
              <w:t xml:space="preserve"> депозита</w:t>
            </w:r>
            <w:r>
              <w:rPr>
                <w:sz w:val="28"/>
                <w:szCs w:val="28"/>
              </w:rPr>
              <w:t xml:space="preserve"> Вкладчиком.</w:t>
            </w:r>
            <w:r w:rsidRPr="006A6C3F">
              <w:rPr>
                <w:sz w:val="28"/>
                <w:szCs w:val="28"/>
              </w:rPr>
              <w:t xml:space="preserve"> </w:t>
            </w:r>
          </w:p>
          <w:p w:rsidR="00B851C9" w:rsidRDefault="00F22DEA" w:rsidP="00277953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</w:t>
            </w:r>
            <w:r w:rsidR="000E4B72">
              <w:rPr>
                <w:sz w:val="28"/>
                <w:szCs w:val="28"/>
              </w:rPr>
              <w:t>ата наступления срока</w:t>
            </w:r>
            <w:r w:rsidR="0014378A">
              <w:rPr>
                <w:sz w:val="28"/>
                <w:szCs w:val="28"/>
              </w:rPr>
              <w:t xml:space="preserve"> возврата</w:t>
            </w:r>
            <w:r w:rsidR="00C402C9">
              <w:rPr>
                <w:sz w:val="28"/>
                <w:szCs w:val="28"/>
              </w:rPr>
              <w:t xml:space="preserve"> </w:t>
            </w:r>
            <w:r w:rsidR="009E1BAF">
              <w:rPr>
                <w:sz w:val="28"/>
                <w:szCs w:val="28"/>
              </w:rPr>
              <w:t xml:space="preserve">(переоформления) </w:t>
            </w:r>
            <w:r w:rsidR="00C04223">
              <w:rPr>
                <w:sz w:val="28"/>
                <w:szCs w:val="28"/>
              </w:rPr>
              <w:t xml:space="preserve">депозита </w:t>
            </w:r>
            <w:r>
              <w:rPr>
                <w:sz w:val="28"/>
                <w:szCs w:val="28"/>
              </w:rPr>
              <w:t>приходится на</w:t>
            </w:r>
            <w:r w:rsidR="000E4B72">
              <w:rPr>
                <w:sz w:val="28"/>
                <w:szCs w:val="28"/>
              </w:rPr>
              <w:t xml:space="preserve"> нерабочи</w:t>
            </w:r>
            <w:r>
              <w:rPr>
                <w:sz w:val="28"/>
                <w:szCs w:val="28"/>
              </w:rPr>
              <w:t>й</w:t>
            </w:r>
            <w:r w:rsidR="000E4B72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</w:t>
            </w:r>
            <w:r w:rsidR="000E4B7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="000E4B72">
              <w:rPr>
                <w:sz w:val="28"/>
                <w:szCs w:val="28"/>
              </w:rPr>
              <w:t xml:space="preserve"> Банка</w:t>
            </w:r>
            <w:r w:rsidR="00797B84">
              <w:rPr>
                <w:sz w:val="28"/>
                <w:szCs w:val="28"/>
              </w:rPr>
              <w:t xml:space="preserve"> </w:t>
            </w:r>
            <w:r w:rsidR="00B851C9">
              <w:rPr>
                <w:sz w:val="28"/>
                <w:szCs w:val="28"/>
              </w:rPr>
              <w:t xml:space="preserve">(при переводе депозита на Счет) </w:t>
            </w:r>
            <w:r w:rsidR="00797B84">
              <w:rPr>
                <w:sz w:val="28"/>
                <w:szCs w:val="28"/>
              </w:rPr>
              <w:t>либо</w:t>
            </w:r>
            <w:r w:rsidR="00B85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B851C9">
              <w:rPr>
                <w:sz w:val="28"/>
                <w:szCs w:val="28"/>
              </w:rPr>
              <w:t xml:space="preserve"> нерабочи</w:t>
            </w:r>
            <w:r>
              <w:rPr>
                <w:sz w:val="28"/>
                <w:szCs w:val="28"/>
              </w:rPr>
              <w:t>й</w:t>
            </w:r>
            <w:r w:rsidR="00B85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</w:t>
            </w:r>
            <w:r w:rsidR="00B851C9">
              <w:rPr>
                <w:sz w:val="28"/>
                <w:szCs w:val="28"/>
              </w:rPr>
              <w:t xml:space="preserve">подразделения </w:t>
            </w:r>
            <w:r w:rsidR="00AF0686">
              <w:rPr>
                <w:sz w:val="28"/>
                <w:szCs w:val="28"/>
              </w:rPr>
              <w:t xml:space="preserve">Банка </w:t>
            </w:r>
            <w:r w:rsidR="00B851C9">
              <w:rPr>
                <w:sz w:val="28"/>
                <w:szCs w:val="28"/>
              </w:rPr>
              <w:t xml:space="preserve">(при переводе депозита на </w:t>
            </w:r>
            <w:r w:rsidR="0091578F">
              <w:rPr>
                <w:sz w:val="28"/>
                <w:szCs w:val="28"/>
              </w:rPr>
              <w:t>текущий счет</w:t>
            </w:r>
            <w:r>
              <w:rPr>
                <w:sz w:val="28"/>
                <w:szCs w:val="28"/>
              </w:rPr>
              <w:t>), то</w:t>
            </w:r>
            <w:r w:rsidR="00AF0686">
              <w:rPr>
                <w:sz w:val="28"/>
                <w:szCs w:val="28"/>
              </w:rPr>
              <w:t xml:space="preserve"> датой наступления срока возврата (переоформления) депозита </w:t>
            </w:r>
            <w:r w:rsidR="00EE6592">
              <w:rPr>
                <w:sz w:val="28"/>
                <w:szCs w:val="28"/>
              </w:rPr>
              <w:t xml:space="preserve">считается </w:t>
            </w:r>
            <w:r w:rsidR="00AF0686" w:rsidRPr="007B6A67">
              <w:rPr>
                <w:sz w:val="28"/>
                <w:szCs w:val="28"/>
              </w:rPr>
              <w:t>первый рабочий день</w:t>
            </w:r>
            <w:r w:rsidR="009C0900">
              <w:t xml:space="preserve"> </w:t>
            </w:r>
            <w:r w:rsidR="009C0900" w:rsidRPr="009C0900">
              <w:rPr>
                <w:sz w:val="28"/>
                <w:szCs w:val="28"/>
              </w:rPr>
              <w:t>Банка/ подразделения Банка</w:t>
            </w:r>
            <w:r w:rsidR="00AF0686" w:rsidRPr="007B6A67">
              <w:rPr>
                <w:sz w:val="28"/>
                <w:szCs w:val="28"/>
              </w:rPr>
              <w:t>,</w:t>
            </w:r>
            <w:r w:rsidRPr="00F22DEA">
              <w:rPr>
                <w:sz w:val="28"/>
                <w:szCs w:val="28"/>
              </w:rPr>
              <w:t xml:space="preserve"> </w:t>
            </w:r>
            <w:r w:rsidR="00AF0686" w:rsidRPr="007B6A67">
              <w:rPr>
                <w:sz w:val="28"/>
                <w:szCs w:val="28"/>
              </w:rPr>
              <w:t>следующий за нерабочим днем, с начислением процентов за фактический срок хранения депозита</w:t>
            </w:r>
            <w:r w:rsidR="00AF0686">
              <w:rPr>
                <w:sz w:val="28"/>
                <w:szCs w:val="28"/>
              </w:rPr>
              <w:t>.</w:t>
            </w:r>
          </w:p>
          <w:p w:rsidR="009C0900" w:rsidRPr="008C55EB" w:rsidRDefault="00E404F2" w:rsidP="009C0900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</w:t>
            </w:r>
            <w:r w:rsidRPr="008C55EB">
              <w:rPr>
                <w:sz w:val="28"/>
                <w:szCs w:val="28"/>
              </w:rPr>
              <w:t>обращени</w:t>
            </w:r>
            <w:r>
              <w:rPr>
                <w:sz w:val="28"/>
                <w:szCs w:val="28"/>
              </w:rPr>
              <w:t>я</w:t>
            </w:r>
            <w:r w:rsidRPr="008C55EB">
              <w:rPr>
                <w:sz w:val="28"/>
                <w:szCs w:val="28"/>
              </w:rPr>
              <w:t xml:space="preserve"> Вкладчика </w:t>
            </w:r>
            <w:r>
              <w:rPr>
                <w:sz w:val="28"/>
                <w:szCs w:val="28"/>
              </w:rPr>
              <w:t xml:space="preserve">в </w:t>
            </w:r>
            <w:r w:rsidRPr="00A13747">
              <w:rPr>
                <w:sz w:val="28"/>
                <w:szCs w:val="28"/>
              </w:rPr>
              <w:t>дат</w:t>
            </w:r>
            <w:r>
              <w:rPr>
                <w:sz w:val="28"/>
                <w:szCs w:val="28"/>
              </w:rPr>
              <w:t>у</w:t>
            </w:r>
            <w:r w:rsidRPr="00A13747">
              <w:rPr>
                <w:sz w:val="28"/>
                <w:szCs w:val="28"/>
              </w:rPr>
              <w:t xml:space="preserve"> наступления срока возврата (переоформления) депозита </w:t>
            </w:r>
            <w:r w:rsidRPr="008C55EB">
              <w:rPr>
                <w:sz w:val="28"/>
                <w:szCs w:val="28"/>
              </w:rPr>
              <w:t>в любое работающее подразделение Банка</w:t>
            </w:r>
            <w:r>
              <w:rPr>
                <w:sz w:val="28"/>
                <w:szCs w:val="28"/>
              </w:rPr>
              <w:t xml:space="preserve"> за востребованием депозита, возврат депозита осуществляется в этот же день</w:t>
            </w:r>
            <w:r w:rsidR="00B04CE4">
              <w:rPr>
                <w:sz w:val="28"/>
                <w:szCs w:val="28"/>
              </w:rPr>
              <w:t>.</w:t>
            </w:r>
          </w:p>
        </w:tc>
      </w:tr>
      <w:tr w:rsidR="008C55EB" w:rsidRPr="008C55EB" w:rsidTr="00463885">
        <w:tc>
          <w:tcPr>
            <w:tcW w:w="894" w:type="dxa"/>
            <w:vAlign w:val="center"/>
          </w:tcPr>
          <w:p w:rsidR="007A387C" w:rsidRPr="008C55EB" w:rsidRDefault="004A648C" w:rsidP="007003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87C" w:rsidRPr="008C55EB">
              <w:rPr>
                <w:sz w:val="28"/>
                <w:szCs w:val="28"/>
              </w:rPr>
              <w:t>.</w:t>
            </w:r>
            <w:r w:rsidR="0070034E">
              <w:rPr>
                <w:sz w:val="28"/>
                <w:szCs w:val="28"/>
              </w:rPr>
              <w:t>9</w:t>
            </w:r>
            <w:r w:rsidR="007A387C"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7A387C" w:rsidRPr="008C55EB" w:rsidRDefault="007A387C" w:rsidP="005C2AD9">
            <w:pPr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 xml:space="preserve">Порядок прекращения приема средств в депозит и </w:t>
            </w:r>
            <w:r w:rsidR="002946F0" w:rsidRPr="008C55EB">
              <w:rPr>
                <w:sz w:val="28"/>
                <w:szCs w:val="28"/>
              </w:rPr>
              <w:t xml:space="preserve">прекращения </w:t>
            </w:r>
            <w:r w:rsidRPr="008C55EB">
              <w:rPr>
                <w:sz w:val="28"/>
                <w:szCs w:val="28"/>
              </w:rPr>
              <w:t>переоформления на следующий срок</w:t>
            </w:r>
          </w:p>
        </w:tc>
        <w:tc>
          <w:tcPr>
            <w:tcW w:w="6095" w:type="dxa"/>
            <w:shd w:val="clear" w:color="auto" w:fill="FFFFFF" w:themeFill="background1"/>
          </w:tcPr>
          <w:p w:rsidR="007A387C" w:rsidRPr="008C55EB" w:rsidRDefault="007A387C" w:rsidP="00277953">
            <w:pPr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 xml:space="preserve">При принятии решения о прекращении приема средств в депозит на настоящих Условиях автоматическое переоформление на </w:t>
            </w:r>
            <w:r w:rsidR="007448F0" w:rsidRPr="008C55EB">
              <w:rPr>
                <w:sz w:val="28"/>
                <w:szCs w:val="28"/>
              </w:rPr>
              <w:t xml:space="preserve">аналогичный </w:t>
            </w:r>
            <w:r w:rsidRPr="008C55EB">
              <w:rPr>
                <w:sz w:val="28"/>
                <w:szCs w:val="28"/>
              </w:rPr>
              <w:t xml:space="preserve">срок прекращается по истечении одного месяца со дня принятия указанного решения. </w:t>
            </w:r>
          </w:p>
          <w:p w:rsidR="007A387C" w:rsidRPr="008C55EB" w:rsidRDefault="007A387C" w:rsidP="00C476B3">
            <w:pPr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lastRenderedPageBreak/>
              <w:t xml:space="preserve">О принятии решения о прекращении приема средств в депозит и автоматического переоформления депозита Банк информирует </w:t>
            </w:r>
            <w:r w:rsidR="00CB187D">
              <w:rPr>
                <w:sz w:val="28"/>
                <w:szCs w:val="28"/>
              </w:rPr>
              <w:t>В</w:t>
            </w:r>
            <w:r w:rsidRPr="008C55EB">
              <w:rPr>
                <w:sz w:val="28"/>
                <w:szCs w:val="28"/>
              </w:rPr>
              <w:t xml:space="preserve">кладчиков через информационные стенды и </w:t>
            </w:r>
            <w:r w:rsidR="00C476B3">
              <w:rPr>
                <w:sz w:val="28"/>
                <w:szCs w:val="28"/>
              </w:rPr>
              <w:t>с</w:t>
            </w:r>
            <w:r w:rsidRPr="008C55EB">
              <w:rPr>
                <w:sz w:val="28"/>
                <w:szCs w:val="28"/>
              </w:rPr>
              <w:t>айт Банка</w:t>
            </w:r>
            <w:r w:rsidR="00B04CE4">
              <w:rPr>
                <w:sz w:val="28"/>
                <w:szCs w:val="28"/>
              </w:rPr>
              <w:t>.</w:t>
            </w:r>
          </w:p>
        </w:tc>
      </w:tr>
      <w:tr w:rsidR="008C55EB" w:rsidRPr="008C55EB" w:rsidTr="00463885">
        <w:trPr>
          <w:trHeight w:val="217"/>
        </w:trPr>
        <w:tc>
          <w:tcPr>
            <w:tcW w:w="894" w:type="dxa"/>
            <w:vAlign w:val="center"/>
          </w:tcPr>
          <w:p w:rsidR="007A387C" w:rsidRPr="008C55EB" w:rsidRDefault="004A648C" w:rsidP="007003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A387C" w:rsidRPr="008C55EB">
              <w:rPr>
                <w:sz w:val="28"/>
                <w:szCs w:val="28"/>
              </w:rPr>
              <w:t>.</w:t>
            </w:r>
            <w:r w:rsidR="0070034E">
              <w:rPr>
                <w:sz w:val="28"/>
                <w:szCs w:val="28"/>
              </w:rPr>
              <w:t>10</w:t>
            </w:r>
            <w:r w:rsidR="007A387C"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7A387C" w:rsidRPr="008C55EB" w:rsidRDefault="007A387C" w:rsidP="005C2AD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6095" w:type="dxa"/>
          </w:tcPr>
          <w:p w:rsidR="007A387C" w:rsidRPr="008C55EB" w:rsidRDefault="007A387C" w:rsidP="00277953">
            <w:pPr>
              <w:shd w:val="clear" w:color="auto" w:fill="FFFFFF" w:themeFill="background1"/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6C5809" w:rsidRPr="006C5809" w:rsidRDefault="006C5809" w:rsidP="006C5809">
            <w:pPr>
              <w:pStyle w:val="Style18"/>
              <w:tabs>
                <w:tab w:val="left" w:pos="1459"/>
              </w:tabs>
              <w:spacing w:line="240" w:lineRule="auto"/>
              <w:ind w:right="-1" w:firstLine="284"/>
              <w:jc w:val="both"/>
              <w:rPr>
                <w:sz w:val="28"/>
                <w:szCs w:val="28"/>
              </w:rPr>
            </w:pPr>
            <w:r w:rsidRPr="006C5809">
              <w:rPr>
                <w:sz w:val="28"/>
                <w:szCs w:val="28"/>
              </w:rPr>
              <w:t>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      </w:r>
          </w:p>
          <w:p w:rsidR="006C5809" w:rsidRPr="006C5809" w:rsidRDefault="006C5809" w:rsidP="006C5809">
            <w:pPr>
              <w:tabs>
                <w:tab w:val="left" w:pos="0"/>
              </w:tabs>
              <w:suppressAutoHyphens/>
              <w:ind w:firstLine="284"/>
              <w:jc w:val="both"/>
              <w:rPr>
                <w:sz w:val="28"/>
                <w:szCs w:val="28"/>
              </w:rPr>
            </w:pPr>
            <w:r w:rsidRPr="006C5809">
              <w:rPr>
                <w:sz w:val="28"/>
                <w:szCs w:val="28"/>
              </w:rPr>
              <w:t>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      </w:r>
          </w:p>
          <w:p w:rsidR="007A387C" w:rsidRPr="008C55EB" w:rsidRDefault="007A387C" w:rsidP="00277953">
            <w:pPr>
              <w:shd w:val="clear" w:color="auto" w:fill="FFFFFF" w:themeFill="background1"/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начисления.</w:t>
            </w:r>
          </w:p>
          <w:p w:rsidR="007A387C" w:rsidRPr="008C55EB" w:rsidRDefault="007A387C" w:rsidP="000D36D8">
            <w:pPr>
              <w:pStyle w:val="a5"/>
              <w:ind w:firstLine="317"/>
              <w:rPr>
                <w:szCs w:val="28"/>
              </w:rPr>
            </w:pPr>
            <w:r w:rsidRPr="008C55EB">
              <w:rPr>
                <w:szCs w:val="28"/>
              </w:rPr>
              <w:t xml:space="preserve">При востребовании причисленных процентов в подразделении Банка данная операция совершается как наличными </w:t>
            </w:r>
            <w:r w:rsidR="00450902">
              <w:rPr>
                <w:szCs w:val="28"/>
              </w:rPr>
              <w:t>деньгами</w:t>
            </w:r>
            <w:r w:rsidRPr="008C55EB">
              <w:rPr>
                <w:szCs w:val="28"/>
              </w:rPr>
              <w:t>, так и безналичным переводом в соответствии с законодательством</w:t>
            </w:r>
            <w:r w:rsidR="00B04CE4">
              <w:rPr>
                <w:szCs w:val="28"/>
              </w:rPr>
              <w:t>.</w:t>
            </w:r>
          </w:p>
        </w:tc>
      </w:tr>
      <w:tr w:rsidR="008C55EB" w:rsidRPr="008C55EB" w:rsidTr="00463885">
        <w:trPr>
          <w:trHeight w:val="217"/>
        </w:trPr>
        <w:tc>
          <w:tcPr>
            <w:tcW w:w="894" w:type="dxa"/>
            <w:vAlign w:val="center"/>
          </w:tcPr>
          <w:p w:rsidR="007A387C" w:rsidRPr="008C55EB" w:rsidRDefault="004A648C" w:rsidP="0070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87C" w:rsidRPr="008C55EB">
              <w:rPr>
                <w:sz w:val="28"/>
                <w:szCs w:val="28"/>
              </w:rPr>
              <w:t>.1</w:t>
            </w:r>
            <w:r w:rsidR="0070034E">
              <w:rPr>
                <w:sz w:val="28"/>
                <w:szCs w:val="28"/>
              </w:rPr>
              <w:t>1</w:t>
            </w:r>
            <w:r w:rsidR="007A387C"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7A387C" w:rsidRPr="008C55EB" w:rsidRDefault="007A387C" w:rsidP="005C2AD9">
            <w:pPr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Досрочное востребование депозита</w:t>
            </w:r>
          </w:p>
        </w:tc>
        <w:tc>
          <w:tcPr>
            <w:tcW w:w="6095" w:type="dxa"/>
          </w:tcPr>
          <w:p w:rsidR="007448F0" w:rsidRPr="008C55EB" w:rsidRDefault="007A387C" w:rsidP="003A7C24">
            <w:pPr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Вкладчик не вправе требовать досрочного возврата депозита</w:t>
            </w:r>
            <w:r w:rsidR="003F1CAB">
              <w:rPr>
                <w:sz w:val="28"/>
                <w:szCs w:val="28"/>
              </w:rPr>
              <w:t>.</w:t>
            </w:r>
            <w:r w:rsidR="007A2253">
              <w:rPr>
                <w:sz w:val="28"/>
                <w:szCs w:val="28"/>
              </w:rPr>
              <w:t xml:space="preserve"> </w:t>
            </w:r>
            <w:r w:rsidRPr="008C55EB">
              <w:rPr>
                <w:sz w:val="28"/>
                <w:szCs w:val="28"/>
              </w:rPr>
              <w:t>Депозит может быть возвращен досрочно только с согласия Банка в установленных случаях</w:t>
            </w:r>
            <w:r w:rsidR="00E21BA6">
              <w:rPr>
                <w:sz w:val="28"/>
                <w:szCs w:val="28"/>
              </w:rPr>
              <w:t>.</w:t>
            </w:r>
            <w:r w:rsidR="003F1CAB">
              <w:rPr>
                <w:sz w:val="28"/>
                <w:szCs w:val="28"/>
              </w:rPr>
              <w:t xml:space="preserve"> </w:t>
            </w:r>
          </w:p>
        </w:tc>
      </w:tr>
      <w:tr w:rsidR="00257342" w:rsidRPr="008C55EB" w:rsidTr="00463885">
        <w:trPr>
          <w:trHeight w:val="217"/>
        </w:trPr>
        <w:tc>
          <w:tcPr>
            <w:tcW w:w="894" w:type="dxa"/>
            <w:vAlign w:val="center"/>
          </w:tcPr>
          <w:p w:rsidR="00257342" w:rsidRPr="008C55EB" w:rsidRDefault="00257342" w:rsidP="00257342">
            <w:pPr>
              <w:shd w:val="clear" w:color="auto" w:fill="FFFFFF" w:themeFill="background1"/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C55E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257342" w:rsidRPr="008C55EB" w:rsidRDefault="00257342" w:rsidP="0069380B">
            <w:pPr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Условия депозита по окончании срока его хранения</w:t>
            </w:r>
          </w:p>
        </w:tc>
        <w:tc>
          <w:tcPr>
            <w:tcW w:w="6095" w:type="dxa"/>
          </w:tcPr>
          <w:p w:rsidR="00257342" w:rsidRPr="008C55EB" w:rsidRDefault="00257342" w:rsidP="0069380B">
            <w:pPr>
              <w:shd w:val="clear" w:color="auto" w:fill="FFFFFF" w:themeFill="background1"/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 xml:space="preserve">В случае перевода средств депозита на </w:t>
            </w:r>
            <w:r w:rsidR="004E2A7F">
              <w:rPr>
                <w:sz w:val="28"/>
                <w:szCs w:val="28"/>
              </w:rPr>
              <w:t>текущий</w:t>
            </w:r>
            <w:r w:rsidRPr="008C55EB">
              <w:rPr>
                <w:sz w:val="28"/>
                <w:szCs w:val="28"/>
              </w:rPr>
              <w:t xml:space="preserve"> счет </w:t>
            </w:r>
            <w:r>
              <w:rPr>
                <w:sz w:val="28"/>
                <w:szCs w:val="28"/>
              </w:rPr>
              <w:t>В</w:t>
            </w:r>
            <w:r w:rsidRPr="008C55EB">
              <w:rPr>
                <w:sz w:val="28"/>
                <w:szCs w:val="28"/>
              </w:rPr>
              <w:t xml:space="preserve">кладчика </w:t>
            </w:r>
            <w:r w:rsidRPr="0070034E">
              <w:rPr>
                <w:sz w:val="28"/>
                <w:szCs w:val="28"/>
              </w:rPr>
              <w:t>в соответствии с пунктом 3.8 настоящих Условий, проценты</w:t>
            </w:r>
            <w:r w:rsidRPr="008C55EB">
              <w:rPr>
                <w:sz w:val="28"/>
                <w:szCs w:val="28"/>
              </w:rPr>
              <w:t xml:space="preserve"> начисляются по ставке и в сроки, установленные </w:t>
            </w:r>
            <w:r w:rsidRPr="008C55EB">
              <w:rPr>
                <w:sz w:val="28"/>
                <w:szCs w:val="28"/>
              </w:rPr>
              <w:lastRenderedPageBreak/>
              <w:t xml:space="preserve">для текущих (расчетных) счетов физических лиц в </w:t>
            </w:r>
            <w:r>
              <w:rPr>
                <w:sz w:val="28"/>
                <w:szCs w:val="28"/>
              </w:rPr>
              <w:t xml:space="preserve">соответствующей депозиту </w:t>
            </w:r>
            <w:r w:rsidRPr="008C55EB">
              <w:rPr>
                <w:sz w:val="28"/>
                <w:szCs w:val="28"/>
              </w:rPr>
              <w:t xml:space="preserve">валюте. Выплата средств депозита с </w:t>
            </w:r>
            <w:r w:rsidR="004E2A7F">
              <w:rPr>
                <w:sz w:val="28"/>
                <w:szCs w:val="28"/>
              </w:rPr>
              <w:t>текущего</w:t>
            </w:r>
            <w:r w:rsidRPr="008C55EB">
              <w:rPr>
                <w:sz w:val="28"/>
                <w:szCs w:val="28"/>
              </w:rPr>
              <w:t xml:space="preserve"> счета осуществляется единовременно при востребовании их </w:t>
            </w:r>
            <w:r>
              <w:rPr>
                <w:sz w:val="28"/>
                <w:szCs w:val="28"/>
              </w:rPr>
              <w:t>В</w:t>
            </w:r>
            <w:r w:rsidRPr="008C55EB">
              <w:rPr>
                <w:sz w:val="28"/>
                <w:szCs w:val="28"/>
              </w:rPr>
              <w:t xml:space="preserve">кладчиком. </w:t>
            </w:r>
          </w:p>
          <w:p w:rsidR="00257342" w:rsidRPr="0026358F" w:rsidRDefault="00257342" w:rsidP="0069380B">
            <w:pPr>
              <w:shd w:val="clear" w:color="auto" w:fill="FFFFFF" w:themeFill="background1"/>
              <w:ind w:firstLine="318"/>
              <w:jc w:val="both"/>
              <w:rPr>
                <w:sz w:val="28"/>
                <w:szCs w:val="28"/>
              </w:rPr>
            </w:pPr>
            <w:r w:rsidRPr="0026358F">
              <w:rPr>
                <w:sz w:val="28"/>
                <w:szCs w:val="28"/>
              </w:rPr>
              <w:t xml:space="preserve">Средства депозита, невостребованные </w:t>
            </w:r>
            <w:r>
              <w:rPr>
                <w:sz w:val="28"/>
                <w:szCs w:val="28"/>
              </w:rPr>
              <w:t>В</w:t>
            </w:r>
            <w:r w:rsidRPr="0026358F">
              <w:rPr>
                <w:sz w:val="28"/>
                <w:szCs w:val="28"/>
              </w:rPr>
              <w:t xml:space="preserve">кладчиком с </w:t>
            </w:r>
            <w:r w:rsidR="004E2A7F">
              <w:rPr>
                <w:sz w:val="28"/>
                <w:szCs w:val="28"/>
              </w:rPr>
              <w:t>текущего</w:t>
            </w:r>
            <w:r w:rsidRPr="0026358F">
              <w:rPr>
                <w:sz w:val="28"/>
                <w:szCs w:val="28"/>
              </w:rPr>
              <w:t xml:space="preserve"> счета по истечении восемнадцати месяцев, переводятся на отдельный счет по учету расчетов с прочими кредиторами</w:t>
            </w:r>
            <w:r>
              <w:rPr>
                <w:sz w:val="28"/>
                <w:szCs w:val="28"/>
              </w:rPr>
              <w:t xml:space="preserve"> (далее </w:t>
            </w:r>
            <w:r w:rsidRPr="008C55E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неподвижный счет)</w:t>
            </w:r>
            <w:r w:rsidRPr="0026358F">
              <w:rPr>
                <w:sz w:val="28"/>
                <w:szCs w:val="28"/>
              </w:rPr>
              <w:t xml:space="preserve">, без начисления процентов с последующим его использованием в порядке, установленном законодательством и локальными нормативными правовыми актами Банка.  </w:t>
            </w:r>
          </w:p>
          <w:p w:rsidR="00257342" w:rsidRPr="008C55EB" w:rsidRDefault="00307A47" w:rsidP="0069380B">
            <w:pPr>
              <w:pStyle w:val="Style18"/>
              <w:tabs>
                <w:tab w:val="left" w:pos="1459"/>
              </w:tabs>
              <w:spacing w:line="240" w:lineRule="auto"/>
              <w:ind w:right="-1"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</w:t>
            </w:r>
            <w:r w:rsidR="00257342" w:rsidRPr="0026358F">
              <w:rPr>
                <w:sz w:val="28"/>
                <w:szCs w:val="28"/>
              </w:rPr>
              <w:t xml:space="preserve">, хранящиеся на </w:t>
            </w:r>
            <w:r w:rsidR="00257342">
              <w:rPr>
                <w:sz w:val="28"/>
                <w:szCs w:val="28"/>
              </w:rPr>
              <w:t>неподвижном счете</w:t>
            </w:r>
            <w:r w:rsidR="00257342" w:rsidRPr="0026358F">
              <w:rPr>
                <w:sz w:val="28"/>
                <w:szCs w:val="28"/>
              </w:rPr>
              <w:t xml:space="preserve">, возвращаются  по первому требованию </w:t>
            </w:r>
            <w:r w:rsidR="00257342">
              <w:rPr>
                <w:sz w:val="28"/>
                <w:szCs w:val="28"/>
              </w:rPr>
              <w:t>В</w:t>
            </w:r>
            <w:r w:rsidR="00257342" w:rsidRPr="0026358F">
              <w:rPr>
                <w:sz w:val="28"/>
                <w:szCs w:val="28"/>
              </w:rPr>
              <w:t>кладчика</w:t>
            </w:r>
            <w:r w:rsidR="00257342">
              <w:rPr>
                <w:sz w:val="28"/>
                <w:szCs w:val="28"/>
              </w:rPr>
              <w:t>.</w:t>
            </w:r>
          </w:p>
        </w:tc>
      </w:tr>
      <w:tr w:rsidR="00257342" w:rsidRPr="008C55EB" w:rsidTr="00463885">
        <w:trPr>
          <w:trHeight w:val="926"/>
        </w:trPr>
        <w:tc>
          <w:tcPr>
            <w:tcW w:w="894" w:type="dxa"/>
            <w:vAlign w:val="center"/>
          </w:tcPr>
          <w:p w:rsidR="00257342" w:rsidRPr="008C55EB" w:rsidRDefault="00257342" w:rsidP="00257342">
            <w:pPr>
              <w:shd w:val="clear" w:color="auto" w:fill="FFFFFF" w:themeFill="background1"/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8C55E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3</w:t>
            </w:r>
            <w:r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257342" w:rsidRPr="008C55EB" w:rsidRDefault="00257342" w:rsidP="005C2AD9">
            <w:pPr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Дополнительные сервисы по депозиту</w:t>
            </w:r>
          </w:p>
          <w:p w:rsidR="00257342" w:rsidRPr="008C55EB" w:rsidRDefault="00257342" w:rsidP="005C2AD9">
            <w:pPr>
              <w:shd w:val="clear" w:color="auto" w:fill="FFFFFF" w:themeFill="background1"/>
              <w:ind w:left="34"/>
              <w:rPr>
                <w:sz w:val="28"/>
                <w:szCs w:val="28"/>
              </w:rPr>
            </w:pPr>
          </w:p>
          <w:p w:rsidR="00257342" w:rsidRPr="008C55EB" w:rsidRDefault="00257342" w:rsidP="005C2AD9">
            <w:pPr>
              <w:shd w:val="clear" w:color="auto" w:fill="FFFFFF" w:themeFill="background1"/>
              <w:ind w:right="-108" w:firstLine="426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257342" w:rsidRPr="00DC3B22" w:rsidRDefault="00257342" w:rsidP="008A4B77">
            <w:pPr>
              <w:pStyle w:val="Style18"/>
              <w:tabs>
                <w:tab w:val="left" w:pos="1459"/>
              </w:tabs>
              <w:spacing w:line="240" w:lineRule="auto"/>
              <w:ind w:right="-1" w:firstLine="318"/>
              <w:jc w:val="both"/>
              <w:rPr>
                <w:sz w:val="28"/>
                <w:szCs w:val="28"/>
              </w:rPr>
            </w:pPr>
            <w:r w:rsidRPr="00DC3B22">
              <w:rPr>
                <w:sz w:val="28"/>
                <w:szCs w:val="28"/>
              </w:rPr>
              <w:t xml:space="preserve">Вкладчики-пользователи СБОЛ могут воспользоваться сервисами </w:t>
            </w:r>
            <w:r w:rsidR="008A4B77" w:rsidRPr="00DC3B22">
              <w:rPr>
                <w:sz w:val="28"/>
                <w:szCs w:val="28"/>
              </w:rPr>
              <w:t>СБОЛ</w:t>
            </w:r>
            <w:r w:rsidR="00E04A67" w:rsidRPr="00DC3B22">
              <w:rPr>
                <w:sz w:val="28"/>
                <w:szCs w:val="28"/>
              </w:rPr>
              <w:t xml:space="preserve"> с использованием любой своей банковской платежной карточки, выпущенной к текущему (расчетному) счету</w:t>
            </w:r>
            <w:r w:rsidR="009F2158" w:rsidRPr="00DC3B22">
              <w:rPr>
                <w:sz w:val="28"/>
                <w:szCs w:val="28"/>
              </w:rPr>
              <w:t>, в том числе в валюте, отличной от валюты депозита</w:t>
            </w:r>
            <w:r w:rsidR="00E04A67" w:rsidRPr="00DC3B22" w:rsidDel="00B038AC">
              <w:rPr>
                <w:sz w:val="28"/>
                <w:szCs w:val="28"/>
              </w:rPr>
              <w:t xml:space="preserve"> </w:t>
            </w:r>
            <w:r w:rsidR="00E04A67" w:rsidRPr="00DC3B22">
              <w:rPr>
                <w:sz w:val="28"/>
                <w:szCs w:val="28"/>
              </w:rPr>
              <w:t>(далее – карточный счет)</w:t>
            </w:r>
            <w:r w:rsidR="008A4B77" w:rsidRPr="00DC3B22">
              <w:rPr>
                <w:sz w:val="28"/>
                <w:szCs w:val="28"/>
              </w:rPr>
              <w:t xml:space="preserve"> </w:t>
            </w:r>
            <w:r w:rsidRPr="00DC3B22">
              <w:rPr>
                <w:sz w:val="28"/>
                <w:szCs w:val="28"/>
              </w:rPr>
              <w:t xml:space="preserve">по пополнению депозита, востребованию причисленных к депозиту процентов, </w:t>
            </w:r>
            <w:r w:rsidR="00E04A67">
              <w:rPr>
                <w:sz w:val="28"/>
                <w:szCs w:val="28"/>
              </w:rPr>
              <w:t xml:space="preserve">востребованию </w:t>
            </w:r>
            <w:r w:rsidRPr="00DC3B22">
              <w:rPr>
                <w:sz w:val="28"/>
                <w:szCs w:val="28"/>
              </w:rPr>
              <w:t>депозита в дату наступления срока возврата</w:t>
            </w:r>
            <w:r w:rsidR="008A4B77" w:rsidRPr="00DC3B22">
              <w:rPr>
                <w:sz w:val="28"/>
                <w:szCs w:val="28"/>
              </w:rPr>
              <w:t xml:space="preserve"> либо </w:t>
            </w:r>
            <w:r w:rsidR="00E04A67">
              <w:rPr>
                <w:sz w:val="28"/>
                <w:szCs w:val="28"/>
              </w:rPr>
              <w:t xml:space="preserve">средств депозита </w:t>
            </w:r>
            <w:r w:rsidR="00B63372">
              <w:rPr>
                <w:sz w:val="28"/>
                <w:szCs w:val="28"/>
              </w:rPr>
              <w:t xml:space="preserve">с </w:t>
            </w:r>
            <w:r w:rsidR="00B63372" w:rsidRPr="00DC3B22">
              <w:rPr>
                <w:sz w:val="28"/>
                <w:szCs w:val="28"/>
              </w:rPr>
              <w:t>текущего</w:t>
            </w:r>
            <w:r w:rsidR="00772AC6" w:rsidRPr="00DC3B22">
              <w:rPr>
                <w:sz w:val="28"/>
                <w:szCs w:val="28"/>
              </w:rPr>
              <w:t xml:space="preserve"> счета</w:t>
            </w:r>
            <w:r w:rsidRPr="00DC3B22">
              <w:rPr>
                <w:sz w:val="28"/>
                <w:szCs w:val="28"/>
              </w:rPr>
              <w:t xml:space="preserve">. </w:t>
            </w:r>
          </w:p>
          <w:p w:rsidR="00257342" w:rsidRPr="00DC3B22" w:rsidRDefault="00257342" w:rsidP="00277953">
            <w:pPr>
              <w:shd w:val="clear" w:color="auto" w:fill="FFFFFF"/>
              <w:ind w:firstLine="318"/>
              <w:jc w:val="both"/>
              <w:rPr>
                <w:sz w:val="28"/>
                <w:szCs w:val="28"/>
              </w:rPr>
            </w:pPr>
            <w:r w:rsidRPr="00DC3B22">
              <w:rPr>
                <w:sz w:val="28"/>
                <w:szCs w:val="28"/>
              </w:rPr>
              <w:t>Операци</w:t>
            </w:r>
            <w:r w:rsidR="009F2158">
              <w:rPr>
                <w:sz w:val="28"/>
                <w:szCs w:val="28"/>
              </w:rPr>
              <w:t>и</w:t>
            </w:r>
            <w:r w:rsidRPr="00DC3B22">
              <w:rPr>
                <w:sz w:val="28"/>
                <w:szCs w:val="28"/>
              </w:rPr>
              <w:t xml:space="preserve"> </w:t>
            </w:r>
            <w:r w:rsidR="009F2158">
              <w:rPr>
                <w:sz w:val="28"/>
                <w:szCs w:val="28"/>
              </w:rPr>
              <w:t xml:space="preserve">по </w:t>
            </w:r>
            <w:r w:rsidRPr="00DC3B22">
              <w:rPr>
                <w:sz w:val="28"/>
                <w:szCs w:val="28"/>
              </w:rPr>
              <w:t>пополнени</w:t>
            </w:r>
            <w:r w:rsidR="009F2158">
              <w:rPr>
                <w:sz w:val="28"/>
                <w:szCs w:val="28"/>
              </w:rPr>
              <w:t>ю</w:t>
            </w:r>
            <w:r w:rsidRPr="00DC3B22">
              <w:rPr>
                <w:sz w:val="28"/>
                <w:szCs w:val="28"/>
              </w:rPr>
              <w:t xml:space="preserve"> депозита в СБОЛ мо</w:t>
            </w:r>
            <w:r w:rsidR="009F2158">
              <w:rPr>
                <w:sz w:val="28"/>
                <w:szCs w:val="28"/>
              </w:rPr>
              <w:t>гут</w:t>
            </w:r>
            <w:r w:rsidRPr="00DC3B22">
              <w:rPr>
                <w:sz w:val="28"/>
                <w:szCs w:val="28"/>
              </w:rPr>
              <w:t xml:space="preserve"> совершаться иными лицами.</w:t>
            </w:r>
          </w:p>
          <w:p w:rsidR="00DC3B22" w:rsidRPr="00DC3B22" w:rsidRDefault="00DC3B22" w:rsidP="00DC3B22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DC3B22">
              <w:rPr>
                <w:sz w:val="28"/>
                <w:szCs w:val="28"/>
              </w:rPr>
      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:rsidR="00DC3B22" w:rsidRPr="00DC3B22" w:rsidRDefault="00DC3B22" w:rsidP="00DC3B22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DC3B22">
              <w:rPr>
                <w:sz w:val="28"/>
                <w:szCs w:val="28"/>
              </w:rPr>
              <w:t>Перечисленные Вкладчиком на карточный счет средства депозита становятся доступны Вкладчику при использовании его банковской платежной карточки по завершении данной операции в СБОЛ.</w:t>
            </w:r>
          </w:p>
          <w:p w:rsidR="00257342" w:rsidRPr="008C55EB" w:rsidRDefault="00DC3B22" w:rsidP="00DC3B22">
            <w:pPr>
              <w:pStyle w:val="Style18"/>
              <w:tabs>
                <w:tab w:val="left" w:pos="1459"/>
              </w:tabs>
              <w:spacing w:line="240" w:lineRule="auto"/>
              <w:ind w:right="-1" w:firstLine="318"/>
              <w:jc w:val="both"/>
              <w:rPr>
                <w:sz w:val="28"/>
                <w:szCs w:val="28"/>
              </w:rPr>
            </w:pPr>
            <w:r w:rsidRPr="00DC3B22">
              <w:rPr>
                <w:sz w:val="28"/>
                <w:szCs w:val="28"/>
              </w:rPr>
              <w:t xml:space="preserve">Отражение операции по карточному счету Вкладчика осуществляется не позднее второго банковского дня, следующего за днем получения </w:t>
            </w:r>
            <w:r w:rsidRPr="00DC3B22">
              <w:rPr>
                <w:sz w:val="28"/>
                <w:szCs w:val="28"/>
              </w:rPr>
              <w:lastRenderedPageBreak/>
              <w:t>Банком информации, необходимой в соответствии с правилами Платежной системы для отражения операций по карточным счетам.</w:t>
            </w:r>
          </w:p>
        </w:tc>
      </w:tr>
      <w:tr w:rsidR="00257342" w:rsidRPr="008C55EB" w:rsidTr="00463885">
        <w:tc>
          <w:tcPr>
            <w:tcW w:w="894" w:type="dxa"/>
            <w:vAlign w:val="center"/>
          </w:tcPr>
          <w:p w:rsidR="00257342" w:rsidRPr="008C55EB" w:rsidRDefault="00257342" w:rsidP="0070034E">
            <w:pPr>
              <w:shd w:val="clear" w:color="auto" w:fill="FFFFFF" w:themeFill="background1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</w:t>
            </w:r>
            <w:r w:rsidRPr="008C55E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4</w:t>
            </w:r>
            <w:r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Align w:val="center"/>
          </w:tcPr>
          <w:p w:rsidR="00257342" w:rsidRPr="008C55EB" w:rsidRDefault="00257342" w:rsidP="005C2AD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Порядок выплаты наличной иностранной валюты, меньшей минимального номинала банкноты</w:t>
            </w:r>
          </w:p>
        </w:tc>
        <w:tc>
          <w:tcPr>
            <w:tcW w:w="6095" w:type="dxa"/>
            <w:shd w:val="clear" w:color="auto" w:fill="FFFFFF" w:themeFill="background1"/>
          </w:tcPr>
          <w:p w:rsidR="00257342" w:rsidRPr="008C55EB" w:rsidRDefault="00257342" w:rsidP="00277953">
            <w:pPr>
              <w:shd w:val="clear" w:color="auto" w:fill="FFFFFF" w:themeFill="background1"/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В случае открытия депозита в иностранной валюте, выдача со счета наличной иностранной валюты в сумме, меньшей минимального номинала банкноты соответствующей иностранной валюты, производится в белорусских рублях по официальному курсу Национального банка Республики Беларусь на дату выплаты денежных средств</w:t>
            </w:r>
            <w:r>
              <w:rPr>
                <w:sz w:val="28"/>
                <w:szCs w:val="28"/>
              </w:rPr>
              <w:t>.</w:t>
            </w:r>
          </w:p>
        </w:tc>
      </w:tr>
      <w:tr w:rsidR="00257342" w:rsidRPr="008C55EB" w:rsidTr="00463885">
        <w:tc>
          <w:tcPr>
            <w:tcW w:w="894" w:type="dxa"/>
            <w:vMerge w:val="restart"/>
            <w:vAlign w:val="center"/>
          </w:tcPr>
          <w:p w:rsidR="00257342" w:rsidRPr="008C55EB" w:rsidRDefault="00257342" w:rsidP="0070034E">
            <w:pPr>
              <w:shd w:val="clear" w:color="auto" w:fill="FFFFFF" w:themeFill="background1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C55E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5</w:t>
            </w:r>
            <w:r w:rsidRPr="008C55EB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  <w:vMerge w:val="restart"/>
            <w:vAlign w:val="center"/>
          </w:tcPr>
          <w:p w:rsidR="00257342" w:rsidRPr="008C55EB" w:rsidRDefault="00257342" w:rsidP="005C2AD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Иные условия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342" w:rsidRPr="008C55EB" w:rsidRDefault="00257342" w:rsidP="00277953">
            <w:pPr>
              <w:shd w:val="clear" w:color="auto" w:fill="FFFFFF" w:themeFill="background1"/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Вкладчик вправе оформлять по депозиту  в установленном законодательством порядке доверенности и завещательные распоряжения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57342" w:rsidRPr="008C55EB" w:rsidTr="00463885">
        <w:tc>
          <w:tcPr>
            <w:tcW w:w="894" w:type="dxa"/>
            <w:vMerge/>
          </w:tcPr>
          <w:p w:rsidR="00257342" w:rsidRPr="008C55EB" w:rsidRDefault="00257342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92" w:type="dxa"/>
            <w:vMerge/>
          </w:tcPr>
          <w:p w:rsidR="00257342" w:rsidRPr="008C55EB" w:rsidRDefault="00257342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257342" w:rsidRPr="008C55EB" w:rsidRDefault="00257342" w:rsidP="00CB187D">
            <w:pPr>
              <w:shd w:val="clear" w:color="auto" w:fill="FFFFFF" w:themeFill="background1"/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 xml:space="preserve">Банк обеспечивает сохранность и гарантирует возврат депозита </w:t>
            </w:r>
            <w:r>
              <w:rPr>
                <w:sz w:val="28"/>
                <w:szCs w:val="28"/>
              </w:rPr>
              <w:t>В</w:t>
            </w:r>
            <w:r w:rsidRPr="008C55EB">
              <w:rPr>
                <w:sz w:val="28"/>
                <w:szCs w:val="28"/>
              </w:rPr>
              <w:t>кладчика в соответствии с законодательством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257342" w:rsidRPr="008C55EB" w:rsidTr="00463885">
        <w:tc>
          <w:tcPr>
            <w:tcW w:w="894" w:type="dxa"/>
            <w:vMerge/>
          </w:tcPr>
          <w:p w:rsidR="00257342" w:rsidRPr="008C55EB" w:rsidRDefault="00257342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92" w:type="dxa"/>
            <w:vMerge/>
          </w:tcPr>
          <w:p w:rsidR="00257342" w:rsidRPr="008C55EB" w:rsidRDefault="00257342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342" w:rsidRPr="008C55EB" w:rsidRDefault="00257342" w:rsidP="00277953">
            <w:pPr>
              <w:ind w:firstLine="318"/>
              <w:jc w:val="both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</w:t>
            </w:r>
            <w:r>
              <w:rPr>
                <w:sz w:val="28"/>
                <w:szCs w:val="28"/>
              </w:rPr>
              <w:t>.</w:t>
            </w:r>
            <w:r w:rsidRPr="008C55EB">
              <w:rPr>
                <w:sz w:val="28"/>
                <w:szCs w:val="28"/>
              </w:rPr>
              <w:t> </w:t>
            </w:r>
          </w:p>
        </w:tc>
      </w:tr>
    </w:tbl>
    <w:p w:rsidR="00CF71C3" w:rsidRPr="008C55EB" w:rsidRDefault="005C2AD9" w:rsidP="00B5764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5C2AD9">
        <w:rPr>
          <w:sz w:val="28"/>
          <w:szCs w:val="28"/>
        </w:rPr>
        <w:t>4</w:t>
      </w:r>
      <w:r w:rsidR="0064062E" w:rsidRPr="008C55EB">
        <w:rPr>
          <w:sz w:val="28"/>
          <w:szCs w:val="28"/>
        </w:rPr>
        <w:t xml:space="preserve">. Согласие </w:t>
      </w:r>
      <w:r w:rsidR="00CB187D">
        <w:rPr>
          <w:sz w:val="28"/>
          <w:szCs w:val="28"/>
        </w:rPr>
        <w:t>В</w:t>
      </w:r>
      <w:r w:rsidR="0064062E" w:rsidRPr="008C55EB">
        <w:rPr>
          <w:sz w:val="28"/>
          <w:szCs w:val="28"/>
        </w:rPr>
        <w:t xml:space="preserve">кладчика на размещение денежных средств в депозит в соответствии с настоящими Условиями и обязательства Банка по их </w:t>
      </w:r>
      <w:r w:rsidR="00B63372" w:rsidRPr="008C55EB">
        <w:rPr>
          <w:sz w:val="28"/>
          <w:szCs w:val="28"/>
        </w:rPr>
        <w:t>возврату с</w:t>
      </w:r>
      <w:r w:rsidR="0064062E" w:rsidRPr="008C55EB">
        <w:rPr>
          <w:sz w:val="28"/>
          <w:szCs w:val="28"/>
        </w:rPr>
        <w:t xml:space="preserve"> причитающимися процентами оформляются </w:t>
      </w:r>
      <w:r w:rsidR="009815CC" w:rsidRPr="008C55EB">
        <w:rPr>
          <w:sz w:val="28"/>
          <w:szCs w:val="28"/>
        </w:rPr>
        <w:t>д</w:t>
      </w:r>
      <w:r w:rsidR="0064062E" w:rsidRPr="008C55EB">
        <w:rPr>
          <w:sz w:val="28"/>
          <w:szCs w:val="28"/>
        </w:rPr>
        <w:t xml:space="preserve">оговором депозита. Типовые формы </w:t>
      </w:r>
      <w:r w:rsidR="009815CC" w:rsidRPr="008C55EB">
        <w:rPr>
          <w:sz w:val="28"/>
          <w:szCs w:val="28"/>
        </w:rPr>
        <w:t xml:space="preserve">соответствующих </w:t>
      </w:r>
      <w:r w:rsidR="0064062E" w:rsidRPr="008C55EB">
        <w:rPr>
          <w:sz w:val="28"/>
          <w:szCs w:val="28"/>
        </w:rPr>
        <w:t xml:space="preserve">договоров приведены в </w:t>
      </w:r>
      <w:r w:rsidR="00E21315" w:rsidRPr="008C55EB">
        <w:rPr>
          <w:sz w:val="28"/>
          <w:szCs w:val="28"/>
        </w:rPr>
        <w:t>п</w:t>
      </w:r>
      <w:r w:rsidR="0064062E" w:rsidRPr="008C55EB">
        <w:rPr>
          <w:sz w:val="28"/>
          <w:szCs w:val="28"/>
        </w:rPr>
        <w:t>риложениях 1</w:t>
      </w:r>
      <w:r w:rsidR="00E21315" w:rsidRPr="008C55EB">
        <w:rPr>
          <w:sz w:val="28"/>
          <w:szCs w:val="28"/>
        </w:rPr>
        <w:t xml:space="preserve"> – </w:t>
      </w:r>
      <w:r w:rsidR="00CB187D">
        <w:rPr>
          <w:sz w:val="28"/>
          <w:szCs w:val="28"/>
        </w:rPr>
        <w:t>8</w:t>
      </w:r>
      <w:r w:rsidR="005B59DA" w:rsidRPr="008C55EB">
        <w:rPr>
          <w:sz w:val="28"/>
          <w:szCs w:val="28"/>
        </w:rPr>
        <w:t xml:space="preserve"> </w:t>
      </w:r>
      <w:r w:rsidR="0064062E" w:rsidRPr="008C55EB">
        <w:rPr>
          <w:sz w:val="28"/>
          <w:szCs w:val="28"/>
        </w:rPr>
        <w:t>к настоящим Условиям.</w:t>
      </w:r>
    </w:p>
    <w:p w:rsidR="00F80F06" w:rsidRPr="008C55EB" w:rsidRDefault="005C2AD9" w:rsidP="00A31F3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277FB">
        <w:rPr>
          <w:sz w:val="28"/>
          <w:szCs w:val="28"/>
        </w:rPr>
        <w:t>5</w:t>
      </w:r>
      <w:r w:rsidR="00F80F06" w:rsidRPr="008C55EB">
        <w:rPr>
          <w:sz w:val="28"/>
          <w:szCs w:val="28"/>
        </w:rPr>
        <w:t xml:space="preserve">. Настоящие Условия срочного </w:t>
      </w:r>
      <w:r w:rsidR="00DC3185" w:rsidRPr="008C55EB">
        <w:rPr>
          <w:sz w:val="28"/>
          <w:szCs w:val="28"/>
        </w:rPr>
        <w:t>безотзывного</w:t>
      </w:r>
      <w:r w:rsidR="00F80F06" w:rsidRPr="008C55EB">
        <w:rPr>
          <w:sz w:val="28"/>
          <w:szCs w:val="28"/>
        </w:rPr>
        <w:t xml:space="preserve"> банковского депозита </w:t>
      </w:r>
      <w:r w:rsidR="00682EA4" w:rsidRPr="008C55EB">
        <w:rPr>
          <w:sz w:val="28"/>
          <w:szCs w:val="28"/>
        </w:rPr>
        <w:t>«</w:t>
      </w:r>
      <w:r w:rsidR="00E21315" w:rsidRPr="008C55EB">
        <w:rPr>
          <w:sz w:val="28"/>
          <w:szCs w:val="28"/>
        </w:rPr>
        <w:t>к</w:t>
      </w:r>
      <w:r w:rsidR="00682EA4" w:rsidRPr="008C55EB">
        <w:rPr>
          <w:sz w:val="28"/>
          <w:szCs w:val="28"/>
        </w:rPr>
        <w:t xml:space="preserve"> </w:t>
      </w:r>
      <w:r w:rsidR="00E21315" w:rsidRPr="008C55EB">
        <w:rPr>
          <w:sz w:val="28"/>
          <w:szCs w:val="28"/>
        </w:rPr>
        <w:t>С</w:t>
      </w:r>
      <w:r w:rsidR="00682EA4" w:rsidRPr="008C55EB">
        <w:rPr>
          <w:sz w:val="28"/>
          <w:szCs w:val="28"/>
        </w:rPr>
        <w:t>овершеннолетию»</w:t>
      </w:r>
      <w:r w:rsidR="00682EA4" w:rsidRPr="008C55EB">
        <w:rPr>
          <w:sz w:val="28"/>
        </w:rPr>
        <w:t xml:space="preserve"> </w:t>
      </w:r>
      <w:r w:rsidR="00F80F06" w:rsidRPr="008C55EB">
        <w:rPr>
          <w:sz w:val="28"/>
          <w:szCs w:val="28"/>
        </w:rPr>
        <w:t xml:space="preserve">вступают в силу </w:t>
      </w:r>
      <w:r w:rsidR="006A66AE" w:rsidRPr="008C55EB">
        <w:rPr>
          <w:sz w:val="28"/>
          <w:szCs w:val="28"/>
          <w:lang w:val="en-US"/>
        </w:rPr>
        <w:t>c</w:t>
      </w:r>
      <w:r w:rsidR="006A66AE" w:rsidRPr="008C55EB">
        <w:rPr>
          <w:sz w:val="28"/>
          <w:szCs w:val="28"/>
        </w:rPr>
        <w:t xml:space="preserve"> </w:t>
      </w:r>
      <w:r w:rsidR="004A0AB7">
        <w:rPr>
          <w:sz w:val="28"/>
          <w:szCs w:val="28"/>
        </w:rPr>
        <w:t>10.02.2020</w:t>
      </w:r>
      <w:r w:rsidR="006A66AE" w:rsidRPr="008C55EB">
        <w:rPr>
          <w:sz w:val="28"/>
          <w:szCs w:val="28"/>
        </w:rPr>
        <w:t>.</w:t>
      </w:r>
    </w:p>
    <w:p w:rsidR="00E96E4A" w:rsidRDefault="00E96E4A" w:rsidP="00441DA7">
      <w:pPr>
        <w:shd w:val="clear" w:color="auto" w:fill="FFFFFF" w:themeFill="background1"/>
        <w:jc w:val="both"/>
        <w:rPr>
          <w:sz w:val="28"/>
          <w:szCs w:val="28"/>
        </w:rPr>
      </w:pPr>
    </w:p>
    <w:p w:rsidR="00B63372" w:rsidRPr="008C55EB" w:rsidRDefault="00B63372" w:rsidP="00441DA7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65"/>
      </w:tblGrid>
      <w:tr w:rsidR="00B63372" w:rsidTr="00B63372">
        <w:tc>
          <w:tcPr>
            <w:tcW w:w="4983" w:type="dxa"/>
          </w:tcPr>
          <w:p w:rsidR="00B63372" w:rsidRPr="008C55EB" w:rsidRDefault="00B63372" w:rsidP="00B6337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 xml:space="preserve">Заместитель директора </w:t>
            </w:r>
          </w:p>
          <w:p w:rsidR="00B63372" w:rsidRDefault="00B63372" w:rsidP="00B63372">
            <w:pPr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Департамента розничных продуктов</w:t>
            </w:r>
          </w:p>
        </w:tc>
        <w:tc>
          <w:tcPr>
            <w:tcW w:w="4984" w:type="dxa"/>
          </w:tcPr>
          <w:p w:rsidR="00B63372" w:rsidRDefault="00B63372" w:rsidP="00B63372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  <w:p w:rsidR="00B63372" w:rsidRDefault="00B63372" w:rsidP="00B63372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8C55EB">
              <w:rPr>
                <w:sz w:val="28"/>
                <w:szCs w:val="28"/>
              </w:rPr>
              <w:t>В.Ф. Графова</w:t>
            </w:r>
          </w:p>
        </w:tc>
      </w:tr>
    </w:tbl>
    <w:p w:rsidR="00C277FB" w:rsidRPr="00CB187D" w:rsidRDefault="00C277FB" w:rsidP="00B63372">
      <w:pPr>
        <w:shd w:val="clear" w:color="auto" w:fill="FFFFFF" w:themeFill="background1"/>
        <w:rPr>
          <w:sz w:val="28"/>
          <w:szCs w:val="28"/>
        </w:rPr>
      </w:pPr>
    </w:p>
    <w:sectPr w:rsidR="00C277FB" w:rsidRPr="00CB187D" w:rsidSect="00A908FA">
      <w:headerReference w:type="default" r:id="rId10"/>
      <w:headerReference w:type="first" r:id="rId11"/>
      <w:pgSz w:w="11906" w:h="16838"/>
      <w:pgMar w:top="1134" w:right="45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D2" w:rsidRDefault="00AC54D2" w:rsidP="0064282F">
      <w:r>
        <w:separator/>
      </w:r>
    </w:p>
  </w:endnote>
  <w:endnote w:type="continuationSeparator" w:id="0">
    <w:p w:rsidR="00AC54D2" w:rsidRDefault="00AC54D2" w:rsidP="0064282F">
      <w:r>
        <w:continuationSeparator/>
      </w:r>
    </w:p>
  </w:endnote>
  <w:endnote w:type="continuationNotice" w:id="1">
    <w:p w:rsidR="00AC54D2" w:rsidRDefault="00AC5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D2" w:rsidRDefault="00AC54D2" w:rsidP="0064282F">
      <w:r>
        <w:separator/>
      </w:r>
    </w:p>
  </w:footnote>
  <w:footnote w:type="continuationSeparator" w:id="0">
    <w:p w:rsidR="00AC54D2" w:rsidRDefault="00AC54D2" w:rsidP="0064282F">
      <w:r>
        <w:continuationSeparator/>
      </w:r>
    </w:p>
  </w:footnote>
  <w:footnote w:type="continuationNotice" w:id="1">
    <w:p w:rsidR="00AC54D2" w:rsidRDefault="00AC5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46" w:rsidRPr="00C07D4B" w:rsidRDefault="00CF71C3">
    <w:pPr>
      <w:pStyle w:val="a9"/>
      <w:jc w:val="center"/>
      <w:rPr>
        <w:sz w:val="28"/>
        <w:szCs w:val="28"/>
      </w:rPr>
    </w:pPr>
    <w:r w:rsidRPr="00C07D4B">
      <w:rPr>
        <w:sz w:val="28"/>
        <w:szCs w:val="28"/>
      </w:rPr>
      <w:fldChar w:fldCharType="begin"/>
    </w:r>
    <w:r w:rsidR="001E3C28" w:rsidRPr="00C07D4B">
      <w:rPr>
        <w:sz w:val="28"/>
        <w:szCs w:val="28"/>
      </w:rPr>
      <w:instrText xml:space="preserve"> PAGE   \* MERGEFORMAT </w:instrText>
    </w:r>
    <w:r w:rsidRPr="00C07D4B">
      <w:rPr>
        <w:sz w:val="28"/>
        <w:szCs w:val="28"/>
      </w:rPr>
      <w:fldChar w:fldCharType="separate"/>
    </w:r>
    <w:r w:rsidR="008B56DE">
      <w:rPr>
        <w:noProof/>
        <w:sz w:val="28"/>
        <w:szCs w:val="28"/>
      </w:rPr>
      <w:t>7</w:t>
    </w:r>
    <w:r w:rsidRPr="00C07D4B">
      <w:rPr>
        <w:noProof/>
        <w:sz w:val="28"/>
        <w:szCs w:val="28"/>
      </w:rPr>
      <w:fldChar w:fldCharType="end"/>
    </w:r>
  </w:p>
  <w:p w:rsidR="00B07C46" w:rsidRDefault="00B07C46" w:rsidP="002707A9">
    <w:pPr>
      <w:pStyle w:val="a9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46" w:rsidRDefault="00B07C46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B2A509C"/>
    <w:multiLevelType w:val="hybridMultilevel"/>
    <w:tmpl w:val="0CB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3AC4"/>
    <w:multiLevelType w:val="hybridMultilevel"/>
    <w:tmpl w:val="40AC811E"/>
    <w:lvl w:ilvl="0" w:tplc="B13A8F0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1F17F7"/>
    <w:multiLevelType w:val="hybridMultilevel"/>
    <w:tmpl w:val="C654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EB47E79"/>
    <w:multiLevelType w:val="hybridMultilevel"/>
    <w:tmpl w:val="1770A2BC"/>
    <w:lvl w:ilvl="0" w:tplc="2DC68AB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EC50530"/>
    <w:multiLevelType w:val="hybridMultilevel"/>
    <w:tmpl w:val="65166112"/>
    <w:lvl w:ilvl="0" w:tplc="8C588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0F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C4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2A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4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D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40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C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29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5" w15:restartNumberingAfterBreak="0">
    <w:nsid w:val="336C7A00"/>
    <w:multiLevelType w:val="hybridMultilevel"/>
    <w:tmpl w:val="264A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7" w15:restartNumberingAfterBreak="0">
    <w:nsid w:val="364C386F"/>
    <w:multiLevelType w:val="hybridMultilevel"/>
    <w:tmpl w:val="50B8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8A1A26"/>
    <w:multiLevelType w:val="hybridMultilevel"/>
    <w:tmpl w:val="977E66E4"/>
    <w:lvl w:ilvl="0" w:tplc="C2CE1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A9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6E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0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69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2E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6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F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A9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25FF7"/>
    <w:multiLevelType w:val="hybridMultilevel"/>
    <w:tmpl w:val="73449584"/>
    <w:lvl w:ilvl="0" w:tplc="4FDAD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8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4EA43EE"/>
    <w:multiLevelType w:val="hybridMultilevel"/>
    <w:tmpl w:val="8D6CF822"/>
    <w:lvl w:ilvl="0" w:tplc="D3085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4B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43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E5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7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4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7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08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8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389F"/>
    <w:multiLevelType w:val="hybridMultilevel"/>
    <w:tmpl w:val="CD2CA9B2"/>
    <w:lvl w:ilvl="0" w:tplc="9FE21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E5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4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0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C9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40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EC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45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49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7362D"/>
    <w:multiLevelType w:val="hybridMultilevel"/>
    <w:tmpl w:val="2D9C26D4"/>
    <w:lvl w:ilvl="0" w:tplc="0C043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28C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CD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0A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42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2B1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AE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5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5"/>
  </w:num>
  <w:num w:numId="5">
    <w:abstractNumId w:val="0"/>
  </w:num>
  <w:num w:numId="6">
    <w:abstractNumId w:val="32"/>
  </w:num>
  <w:num w:numId="7">
    <w:abstractNumId w:val="22"/>
  </w:num>
  <w:num w:numId="8">
    <w:abstractNumId w:val="19"/>
  </w:num>
  <w:num w:numId="9">
    <w:abstractNumId w:val="20"/>
  </w:num>
  <w:num w:numId="10">
    <w:abstractNumId w:val="26"/>
  </w:num>
  <w:num w:numId="11">
    <w:abstractNumId w:val="1"/>
  </w:num>
  <w:num w:numId="12">
    <w:abstractNumId w:val="8"/>
  </w:num>
  <w:num w:numId="13">
    <w:abstractNumId w:val="18"/>
  </w:num>
  <w:num w:numId="14">
    <w:abstractNumId w:val="2"/>
  </w:num>
  <w:num w:numId="15">
    <w:abstractNumId w:val="12"/>
  </w:num>
  <w:num w:numId="16">
    <w:abstractNumId w:val="27"/>
  </w:num>
  <w:num w:numId="17">
    <w:abstractNumId w:val="11"/>
  </w:num>
  <w:num w:numId="18">
    <w:abstractNumId w:val="14"/>
  </w:num>
  <w:num w:numId="19">
    <w:abstractNumId w:val="13"/>
  </w:num>
  <w:num w:numId="20">
    <w:abstractNumId w:val="16"/>
  </w:num>
  <w:num w:numId="21">
    <w:abstractNumId w:val="21"/>
  </w:num>
  <w:num w:numId="22">
    <w:abstractNumId w:val="30"/>
  </w:num>
  <w:num w:numId="23">
    <w:abstractNumId w:val="29"/>
  </w:num>
  <w:num w:numId="24">
    <w:abstractNumId w:val="17"/>
  </w:num>
  <w:num w:numId="25">
    <w:abstractNumId w:val="31"/>
  </w:num>
  <w:num w:numId="26">
    <w:abstractNumId w:val="24"/>
  </w:num>
  <w:num w:numId="27">
    <w:abstractNumId w:val="10"/>
  </w:num>
  <w:num w:numId="28">
    <w:abstractNumId w:val="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1ADF"/>
    <w:rsid w:val="00006069"/>
    <w:rsid w:val="0001270D"/>
    <w:rsid w:val="00012719"/>
    <w:rsid w:val="00015DEC"/>
    <w:rsid w:val="0002035C"/>
    <w:rsid w:val="00020979"/>
    <w:rsid w:val="000213F6"/>
    <w:rsid w:val="00022991"/>
    <w:rsid w:val="00024B65"/>
    <w:rsid w:val="0002662E"/>
    <w:rsid w:val="000340C0"/>
    <w:rsid w:val="000404B8"/>
    <w:rsid w:val="00042EBD"/>
    <w:rsid w:val="0004338C"/>
    <w:rsid w:val="00043F58"/>
    <w:rsid w:val="00047703"/>
    <w:rsid w:val="00047898"/>
    <w:rsid w:val="00050FC9"/>
    <w:rsid w:val="00054119"/>
    <w:rsid w:val="000542C1"/>
    <w:rsid w:val="00057ED3"/>
    <w:rsid w:val="00063ECD"/>
    <w:rsid w:val="00064112"/>
    <w:rsid w:val="00065AB8"/>
    <w:rsid w:val="00070AB4"/>
    <w:rsid w:val="00070DCE"/>
    <w:rsid w:val="00071944"/>
    <w:rsid w:val="000732E8"/>
    <w:rsid w:val="00074A67"/>
    <w:rsid w:val="00077CDA"/>
    <w:rsid w:val="00087328"/>
    <w:rsid w:val="00087CE9"/>
    <w:rsid w:val="000932A8"/>
    <w:rsid w:val="0009340E"/>
    <w:rsid w:val="000A0CA9"/>
    <w:rsid w:val="000A22DD"/>
    <w:rsid w:val="000A31C2"/>
    <w:rsid w:val="000A4C67"/>
    <w:rsid w:val="000A7137"/>
    <w:rsid w:val="000A7582"/>
    <w:rsid w:val="000B17D7"/>
    <w:rsid w:val="000B6D93"/>
    <w:rsid w:val="000B710B"/>
    <w:rsid w:val="000C02B7"/>
    <w:rsid w:val="000C4ECE"/>
    <w:rsid w:val="000D36D8"/>
    <w:rsid w:val="000D5CD7"/>
    <w:rsid w:val="000E06C7"/>
    <w:rsid w:val="000E150B"/>
    <w:rsid w:val="000E2759"/>
    <w:rsid w:val="000E4B72"/>
    <w:rsid w:val="000F1BD6"/>
    <w:rsid w:val="000F7A6D"/>
    <w:rsid w:val="001000D8"/>
    <w:rsid w:val="0010479E"/>
    <w:rsid w:val="00107A4A"/>
    <w:rsid w:val="001103A4"/>
    <w:rsid w:val="00113088"/>
    <w:rsid w:val="00123103"/>
    <w:rsid w:val="00123D30"/>
    <w:rsid w:val="00126D6B"/>
    <w:rsid w:val="00131D6B"/>
    <w:rsid w:val="00132DD9"/>
    <w:rsid w:val="00133DE7"/>
    <w:rsid w:val="001353A7"/>
    <w:rsid w:val="00136D98"/>
    <w:rsid w:val="0014378A"/>
    <w:rsid w:val="0014650B"/>
    <w:rsid w:val="001740CB"/>
    <w:rsid w:val="0017754D"/>
    <w:rsid w:val="0018377C"/>
    <w:rsid w:val="001857C5"/>
    <w:rsid w:val="001877BF"/>
    <w:rsid w:val="00196FC0"/>
    <w:rsid w:val="001A001C"/>
    <w:rsid w:val="001A09BD"/>
    <w:rsid w:val="001A1DAA"/>
    <w:rsid w:val="001A293D"/>
    <w:rsid w:val="001B0AEB"/>
    <w:rsid w:val="001B3BF2"/>
    <w:rsid w:val="001B6843"/>
    <w:rsid w:val="001C3854"/>
    <w:rsid w:val="001C386A"/>
    <w:rsid w:val="001C5039"/>
    <w:rsid w:val="001D1191"/>
    <w:rsid w:val="001D12D7"/>
    <w:rsid w:val="001D2803"/>
    <w:rsid w:val="001D2F6E"/>
    <w:rsid w:val="001D3102"/>
    <w:rsid w:val="001D7494"/>
    <w:rsid w:val="001E1584"/>
    <w:rsid w:val="001E3C28"/>
    <w:rsid w:val="001E481D"/>
    <w:rsid w:val="001E49F8"/>
    <w:rsid w:val="001F0317"/>
    <w:rsid w:val="00201F89"/>
    <w:rsid w:val="00207130"/>
    <w:rsid w:val="00207E4F"/>
    <w:rsid w:val="002102B6"/>
    <w:rsid w:val="00210941"/>
    <w:rsid w:val="002111FB"/>
    <w:rsid w:val="00215C2C"/>
    <w:rsid w:val="00224589"/>
    <w:rsid w:val="00227905"/>
    <w:rsid w:val="00234484"/>
    <w:rsid w:val="00243781"/>
    <w:rsid w:val="00243CB8"/>
    <w:rsid w:val="00243E3A"/>
    <w:rsid w:val="00244185"/>
    <w:rsid w:val="00246A04"/>
    <w:rsid w:val="0025224C"/>
    <w:rsid w:val="002527EE"/>
    <w:rsid w:val="00257342"/>
    <w:rsid w:val="00260185"/>
    <w:rsid w:val="00261A56"/>
    <w:rsid w:val="00263478"/>
    <w:rsid w:val="0026358F"/>
    <w:rsid w:val="00267039"/>
    <w:rsid w:val="002679CE"/>
    <w:rsid w:val="002707A9"/>
    <w:rsid w:val="00272D6E"/>
    <w:rsid w:val="00277953"/>
    <w:rsid w:val="00277A35"/>
    <w:rsid w:val="00280BE3"/>
    <w:rsid w:val="0028126F"/>
    <w:rsid w:val="00281F02"/>
    <w:rsid w:val="002864F6"/>
    <w:rsid w:val="00287A7A"/>
    <w:rsid w:val="00292290"/>
    <w:rsid w:val="002924A1"/>
    <w:rsid w:val="0029354A"/>
    <w:rsid w:val="00294670"/>
    <w:rsid w:val="002946F0"/>
    <w:rsid w:val="00294BEF"/>
    <w:rsid w:val="0029500F"/>
    <w:rsid w:val="00295597"/>
    <w:rsid w:val="00295888"/>
    <w:rsid w:val="00295A6A"/>
    <w:rsid w:val="00297B39"/>
    <w:rsid w:val="002A1681"/>
    <w:rsid w:val="002A2A7E"/>
    <w:rsid w:val="002A4080"/>
    <w:rsid w:val="002B7AB3"/>
    <w:rsid w:val="002B7E9E"/>
    <w:rsid w:val="002C2C82"/>
    <w:rsid w:val="002D24DB"/>
    <w:rsid w:val="002D61DA"/>
    <w:rsid w:val="002D7D4F"/>
    <w:rsid w:val="002E0225"/>
    <w:rsid w:val="002E6B13"/>
    <w:rsid w:val="002E7C78"/>
    <w:rsid w:val="002E7E78"/>
    <w:rsid w:val="002F0154"/>
    <w:rsid w:val="002F0C4F"/>
    <w:rsid w:val="002F5C95"/>
    <w:rsid w:val="002F7D32"/>
    <w:rsid w:val="00303551"/>
    <w:rsid w:val="00307A47"/>
    <w:rsid w:val="003105CF"/>
    <w:rsid w:val="00313E7F"/>
    <w:rsid w:val="00316AF7"/>
    <w:rsid w:val="00316E4C"/>
    <w:rsid w:val="00321B24"/>
    <w:rsid w:val="0032370A"/>
    <w:rsid w:val="0032388B"/>
    <w:rsid w:val="003245BD"/>
    <w:rsid w:val="00327285"/>
    <w:rsid w:val="003308C0"/>
    <w:rsid w:val="00332EE6"/>
    <w:rsid w:val="00333B3D"/>
    <w:rsid w:val="0033438D"/>
    <w:rsid w:val="00334973"/>
    <w:rsid w:val="00336EC7"/>
    <w:rsid w:val="00345D88"/>
    <w:rsid w:val="003505AE"/>
    <w:rsid w:val="00351C2E"/>
    <w:rsid w:val="00353C66"/>
    <w:rsid w:val="00355EF0"/>
    <w:rsid w:val="00356AC8"/>
    <w:rsid w:val="00361479"/>
    <w:rsid w:val="00361E8E"/>
    <w:rsid w:val="00362C23"/>
    <w:rsid w:val="0036445B"/>
    <w:rsid w:val="00365E5C"/>
    <w:rsid w:val="00370A17"/>
    <w:rsid w:val="00370EA3"/>
    <w:rsid w:val="00371F8D"/>
    <w:rsid w:val="003724E6"/>
    <w:rsid w:val="003736FE"/>
    <w:rsid w:val="003744CF"/>
    <w:rsid w:val="00374D4C"/>
    <w:rsid w:val="0037527B"/>
    <w:rsid w:val="00375994"/>
    <w:rsid w:val="00375EA3"/>
    <w:rsid w:val="00375FB5"/>
    <w:rsid w:val="00380634"/>
    <w:rsid w:val="003812B8"/>
    <w:rsid w:val="00381B4E"/>
    <w:rsid w:val="00381C65"/>
    <w:rsid w:val="00385678"/>
    <w:rsid w:val="00385B62"/>
    <w:rsid w:val="00385F33"/>
    <w:rsid w:val="003928E3"/>
    <w:rsid w:val="003935B2"/>
    <w:rsid w:val="003948CF"/>
    <w:rsid w:val="00395837"/>
    <w:rsid w:val="0039749A"/>
    <w:rsid w:val="003A1129"/>
    <w:rsid w:val="003A1B55"/>
    <w:rsid w:val="003A216E"/>
    <w:rsid w:val="003A2D78"/>
    <w:rsid w:val="003A4E59"/>
    <w:rsid w:val="003A6AA7"/>
    <w:rsid w:val="003A7C24"/>
    <w:rsid w:val="003A7C7D"/>
    <w:rsid w:val="003B00DC"/>
    <w:rsid w:val="003B1D81"/>
    <w:rsid w:val="003B4C48"/>
    <w:rsid w:val="003B5700"/>
    <w:rsid w:val="003C0D5D"/>
    <w:rsid w:val="003C1861"/>
    <w:rsid w:val="003C2FC6"/>
    <w:rsid w:val="003C49F5"/>
    <w:rsid w:val="003D152E"/>
    <w:rsid w:val="003D55E0"/>
    <w:rsid w:val="003D79B5"/>
    <w:rsid w:val="003E033A"/>
    <w:rsid w:val="003E6C95"/>
    <w:rsid w:val="003F1CAB"/>
    <w:rsid w:val="003F339C"/>
    <w:rsid w:val="003F354D"/>
    <w:rsid w:val="003F4357"/>
    <w:rsid w:val="0040047B"/>
    <w:rsid w:val="00400934"/>
    <w:rsid w:val="00401F81"/>
    <w:rsid w:val="0040381C"/>
    <w:rsid w:val="00403F7C"/>
    <w:rsid w:val="00404059"/>
    <w:rsid w:val="00407671"/>
    <w:rsid w:val="00411F0A"/>
    <w:rsid w:val="00417C9B"/>
    <w:rsid w:val="004201B2"/>
    <w:rsid w:val="004314E4"/>
    <w:rsid w:val="00431C19"/>
    <w:rsid w:val="0044098C"/>
    <w:rsid w:val="004412BD"/>
    <w:rsid w:val="00441DA7"/>
    <w:rsid w:val="00443F1B"/>
    <w:rsid w:val="00446505"/>
    <w:rsid w:val="00447FBB"/>
    <w:rsid w:val="00447FE2"/>
    <w:rsid w:val="00450902"/>
    <w:rsid w:val="0045432E"/>
    <w:rsid w:val="00454697"/>
    <w:rsid w:val="00454A2A"/>
    <w:rsid w:val="00454A8C"/>
    <w:rsid w:val="00463885"/>
    <w:rsid w:val="0046413B"/>
    <w:rsid w:val="00466E72"/>
    <w:rsid w:val="0046782D"/>
    <w:rsid w:val="00472D91"/>
    <w:rsid w:val="00474E19"/>
    <w:rsid w:val="004810EB"/>
    <w:rsid w:val="0048448C"/>
    <w:rsid w:val="00486F07"/>
    <w:rsid w:val="00491D73"/>
    <w:rsid w:val="004924AB"/>
    <w:rsid w:val="004937DB"/>
    <w:rsid w:val="00493CD3"/>
    <w:rsid w:val="00495F2D"/>
    <w:rsid w:val="004A0AB7"/>
    <w:rsid w:val="004A1888"/>
    <w:rsid w:val="004A54C1"/>
    <w:rsid w:val="004A5E5D"/>
    <w:rsid w:val="004A648C"/>
    <w:rsid w:val="004B35C0"/>
    <w:rsid w:val="004B695D"/>
    <w:rsid w:val="004C05DD"/>
    <w:rsid w:val="004C097C"/>
    <w:rsid w:val="004C0C20"/>
    <w:rsid w:val="004C2A7F"/>
    <w:rsid w:val="004C34E9"/>
    <w:rsid w:val="004C42F3"/>
    <w:rsid w:val="004C6A8B"/>
    <w:rsid w:val="004D2264"/>
    <w:rsid w:val="004D4E09"/>
    <w:rsid w:val="004D7B8E"/>
    <w:rsid w:val="004E21E7"/>
    <w:rsid w:val="004E2A7F"/>
    <w:rsid w:val="004E2EFA"/>
    <w:rsid w:val="004E55D7"/>
    <w:rsid w:val="004E744F"/>
    <w:rsid w:val="004F0B8F"/>
    <w:rsid w:val="00502FF7"/>
    <w:rsid w:val="00503B13"/>
    <w:rsid w:val="00504535"/>
    <w:rsid w:val="00504C45"/>
    <w:rsid w:val="0050524F"/>
    <w:rsid w:val="005101E9"/>
    <w:rsid w:val="0051094A"/>
    <w:rsid w:val="00513177"/>
    <w:rsid w:val="00514C7A"/>
    <w:rsid w:val="005163ED"/>
    <w:rsid w:val="005175B3"/>
    <w:rsid w:val="00522855"/>
    <w:rsid w:val="00535489"/>
    <w:rsid w:val="00536A90"/>
    <w:rsid w:val="0053767B"/>
    <w:rsid w:val="005453D1"/>
    <w:rsid w:val="00554942"/>
    <w:rsid w:val="00557FD2"/>
    <w:rsid w:val="005625D6"/>
    <w:rsid w:val="00565204"/>
    <w:rsid w:val="00565B4E"/>
    <w:rsid w:val="0057064C"/>
    <w:rsid w:val="005727B1"/>
    <w:rsid w:val="00574B90"/>
    <w:rsid w:val="00582AD3"/>
    <w:rsid w:val="00585C5B"/>
    <w:rsid w:val="00590373"/>
    <w:rsid w:val="00590431"/>
    <w:rsid w:val="005A027E"/>
    <w:rsid w:val="005A0769"/>
    <w:rsid w:val="005A2B58"/>
    <w:rsid w:val="005A5DF3"/>
    <w:rsid w:val="005A6B54"/>
    <w:rsid w:val="005B0A7F"/>
    <w:rsid w:val="005B0F7D"/>
    <w:rsid w:val="005B34B1"/>
    <w:rsid w:val="005B575C"/>
    <w:rsid w:val="005B59DA"/>
    <w:rsid w:val="005C2537"/>
    <w:rsid w:val="005C2AD9"/>
    <w:rsid w:val="005D50B2"/>
    <w:rsid w:val="005D708C"/>
    <w:rsid w:val="005E4710"/>
    <w:rsid w:val="005E4B0B"/>
    <w:rsid w:val="005E4E91"/>
    <w:rsid w:val="005E5143"/>
    <w:rsid w:val="005E5B7F"/>
    <w:rsid w:val="005E66B2"/>
    <w:rsid w:val="005F0050"/>
    <w:rsid w:val="005F25E3"/>
    <w:rsid w:val="005F46DC"/>
    <w:rsid w:val="005F6141"/>
    <w:rsid w:val="006028D3"/>
    <w:rsid w:val="006033AF"/>
    <w:rsid w:val="00607851"/>
    <w:rsid w:val="00620315"/>
    <w:rsid w:val="0062292A"/>
    <w:rsid w:val="00623094"/>
    <w:rsid w:val="00625BDC"/>
    <w:rsid w:val="00631A6E"/>
    <w:rsid w:val="00634D20"/>
    <w:rsid w:val="0064062E"/>
    <w:rsid w:val="0064282F"/>
    <w:rsid w:val="00647222"/>
    <w:rsid w:val="00647535"/>
    <w:rsid w:val="0065095E"/>
    <w:rsid w:val="00652215"/>
    <w:rsid w:val="00653B7B"/>
    <w:rsid w:val="0065400C"/>
    <w:rsid w:val="00656B1D"/>
    <w:rsid w:val="00657D1B"/>
    <w:rsid w:val="0066276A"/>
    <w:rsid w:val="006636B6"/>
    <w:rsid w:val="00663BCE"/>
    <w:rsid w:val="00666F1E"/>
    <w:rsid w:val="00671AB0"/>
    <w:rsid w:val="00672F6D"/>
    <w:rsid w:val="00676264"/>
    <w:rsid w:val="00676371"/>
    <w:rsid w:val="00680A51"/>
    <w:rsid w:val="00682EA4"/>
    <w:rsid w:val="00683CE2"/>
    <w:rsid w:val="00684791"/>
    <w:rsid w:val="00684B22"/>
    <w:rsid w:val="00685C6F"/>
    <w:rsid w:val="006939FB"/>
    <w:rsid w:val="00694B1B"/>
    <w:rsid w:val="00697E1C"/>
    <w:rsid w:val="006A05C2"/>
    <w:rsid w:val="006A2209"/>
    <w:rsid w:val="006A4952"/>
    <w:rsid w:val="006A4A91"/>
    <w:rsid w:val="006A66AE"/>
    <w:rsid w:val="006A6C3F"/>
    <w:rsid w:val="006B05A9"/>
    <w:rsid w:val="006B159B"/>
    <w:rsid w:val="006B2B29"/>
    <w:rsid w:val="006B71F3"/>
    <w:rsid w:val="006C31A6"/>
    <w:rsid w:val="006C3D76"/>
    <w:rsid w:val="006C5809"/>
    <w:rsid w:val="006D1668"/>
    <w:rsid w:val="006D1B4B"/>
    <w:rsid w:val="006E0B7B"/>
    <w:rsid w:val="006E1960"/>
    <w:rsid w:val="006E3483"/>
    <w:rsid w:val="006E3D19"/>
    <w:rsid w:val="006E3F47"/>
    <w:rsid w:val="006E4122"/>
    <w:rsid w:val="006E6C83"/>
    <w:rsid w:val="006F1937"/>
    <w:rsid w:val="006F3A47"/>
    <w:rsid w:val="006F6F6D"/>
    <w:rsid w:val="0070034E"/>
    <w:rsid w:val="00701AA4"/>
    <w:rsid w:val="00704A20"/>
    <w:rsid w:val="007057A3"/>
    <w:rsid w:val="00707D16"/>
    <w:rsid w:val="0071030B"/>
    <w:rsid w:val="00712038"/>
    <w:rsid w:val="00716B0C"/>
    <w:rsid w:val="0072104C"/>
    <w:rsid w:val="0072126D"/>
    <w:rsid w:val="007216D5"/>
    <w:rsid w:val="007219C6"/>
    <w:rsid w:val="007219F0"/>
    <w:rsid w:val="0072794A"/>
    <w:rsid w:val="00731964"/>
    <w:rsid w:val="00736380"/>
    <w:rsid w:val="00740AD9"/>
    <w:rsid w:val="00740E61"/>
    <w:rsid w:val="0074309A"/>
    <w:rsid w:val="007445AA"/>
    <w:rsid w:val="007448F0"/>
    <w:rsid w:val="00744AC3"/>
    <w:rsid w:val="00744CEF"/>
    <w:rsid w:val="007465C5"/>
    <w:rsid w:val="00750A33"/>
    <w:rsid w:val="007534B2"/>
    <w:rsid w:val="00755F4A"/>
    <w:rsid w:val="00755F94"/>
    <w:rsid w:val="00760E11"/>
    <w:rsid w:val="00770276"/>
    <w:rsid w:val="00771463"/>
    <w:rsid w:val="00771542"/>
    <w:rsid w:val="007726BB"/>
    <w:rsid w:val="00772AC6"/>
    <w:rsid w:val="00773766"/>
    <w:rsid w:val="00773E43"/>
    <w:rsid w:val="00776891"/>
    <w:rsid w:val="00780866"/>
    <w:rsid w:val="007808F2"/>
    <w:rsid w:val="00780999"/>
    <w:rsid w:val="0078200D"/>
    <w:rsid w:val="00782CDC"/>
    <w:rsid w:val="00784262"/>
    <w:rsid w:val="00786C16"/>
    <w:rsid w:val="0078718A"/>
    <w:rsid w:val="00790695"/>
    <w:rsid w:val="00792B91"/>
    <w:rsid w:val="00795B02"/>
    <w:rsid w:val="00797B84"/>
    <w:rsid w:val="007A0A88"/>
    <w:rsid w:val="007A2253"/>
    <w:rsid w:val="007A387C"/>
    <w:rsid w:val="007A4C92"/>
    <w:rsid w:val="007A7928"/>
    <w:rsid w:val="007B104E"/>
    <w:rsid w:val="007B6A67"/>
    <w:rsid w:val="007C1E0E"/>
    <w:rsid w:val="007C263A"/>
    <w:rsid w:val="007C369C"/>
    <w:rsid w:val="007C6252"/>
    <w:rsid w:val="007C6E43"/>
    <w:rsid w:val="007C7A70"/>
    <w:rsid w:val="007D2FFF"/>
    <w:rsid w:val="007D7862"/>
    <w:rsid w:val="007E0707"/>
    <w:rsid w:val="007E2469"/>
    <w:rsid w:val="007E460B"/>
    <w:rsid w:val="007E48D9"/>
    <w:rsid w:val="007E4919"/>
    <w:rsid w:val="007E6521"/>
    <w:rsid w:val="007F2E45"/>
    <w:rsid w:val="007F40CA"/>
    <w:rsid w:val="007F450B"/>
    <w:rsid w:val="007F474E"/>
    <w:rsid w:val="007F4960"/>
    <w:rsid w:val="00801E37"/>
    <w:rsid w:val="00805773"/>
    <w:rsid w:val="0080578A"/>
    <w:rsid w:val="00815D74"/>
    <w:rsid w:val="008255C6"/>
    <w:rsid w:val="00826354"/>
    <w:rsid w:val="00830FC1"/>
    <w:rsid w:val="0083273A"/>
    <w:rsid w:val="008366A4"/>
    <w:rsid w:val="00841D1D"/>
    <w:rsid w:val="00844137"/>
    <w:rsid w:val="0084426A"/>
    <w:rsid w:val="008452E6"/>
    <w:rsid w:val="00845DC0"/>
    <w:rsid w:val="0084609D"/>
    <w:rsid w:val="0084715A"/>
    <w:rsid w:val="00853778"/>
    <w:rsid w:val="00861C11"/>
    <w:rsid w:val="00873366"/>
    <w:rsid w:val="00875E44"/>
    <w:rsid w:val="0088510D"/>
    <w:rsid w:val="0088765C"/>
    <w:rsid w:val="008A06CF"/>
    <w:rsid w:val="008A4B77"/>
    <w:rsid w:val="008A5592"/>
    <w:rsid w:val="008B2EC2"/>
    <w:rsid w:val="008B56DE"/>
    <w:rsid w:val="008C16D5"/>
    <w:rsid w:val="008C55EB"/>
    <w:rsid w:val="008C6599"/>
    <w:rsid w:val="008C681E"/>
    <w:rsid w:val="008D035A"/>
    <w:rsid w:val="008D4330"/>
    <w:rsid w:val="008D58DB"/>
    <w:rsid w:val="008D5AC2"/>
    <w:rsid w:val="008D5F8C"/>
    <w:rsid w:val="008D62F2"/>
    <w:rsid w:val="008E1CEB"/>
    <w:rsid w:val="008E3A50"/>
    <w:rsid w:val="008F0C1D"/>
    <w:rsid w:val="008F5716"/>
    <w:rsid w:val="008F589B"/>
    <w:rsid w:val="008F6B98"/>
    <w:rsid w:val="008F6D4A"/>
    <w:rsid w:val="008F6FDF"/>
    <w:rsid w:val="00905300"/>
    <w:rsid w:val="009130C3"/>
    <w:rsid w:val="0091578F"/>
    <w:rsid w:val="0091595A"/>
    <w:rsid w:val="00920A52"/>
    <w:rsid w:val="00921E05"/>
    <w:rsid w:val="00925B82"/>
    <w:rsid w:val="00926738"/>
    <w:rsid w:val="00930FD3"/>
    <w:rsid w:val="00934254"/>
    <w:rsid w:val="009344C1"/>
    <w:rsid w:val="0094050F"/>
    <w:rsid w:val="00941583"/>
    <w:rsid w:val="00942BD4"/>
    <w:rsid w:val="0094387D"/>
    <w:rsid w:val="009440DB"/>
    <w:rsid w:val="0095275F"/>
    <w:rsid w:val="0095327E"/>
    <w:rsid w:val="00953708"/>
    <w:rsid w:val="009617AB"/>
    <w:rsid w:val="00961A24"/>
    <w:rsid w:val="00961CFE"/>
    <w:rsid w:val="00961DE3"/>
    <w:rsid w:val="00962A68"/>
    <w:rsid w:val="009633A9"/>
    <w:rsid w:val="00964EEF"/>
    <w:rsid w:val="00970065"/>
    <w:rsid w:val="00970DCB"/>
    <w:rsid w:val="00980494"/>
    <w:rsid w:val="009815CC"/>
    <w:rsid w:val="0098617A"/>
    <w:rsid w:val="0098717A"/>
    <w:rsid w:val="0099177F"/>
    <w:rsid w:val="009932CA"/>
    <w:rsid w:val="009949E2"/>
    <w:rsid w:val="00995EE2"/>
    <w:rsid w:val="00996D44"/>
    <w:rsid w:val="009A3A0F"/>
    <w:rsid w:val="009A3A87"/>
    <w:rsid w:val="009B0CA0"/>
    <w:rsid w:val="009B64B8"/>
    <w:rsid w:val="009C0900"/>
    <w:rsid w:val="009C0AD6"/>
    <w:rsid w:val="009D0E92"/>
    <w:rsid w:val="009D2425"/>
    <w:rsid w:val="009D49FE"/>
    <w:rsid w:val="009D78EC"/>
    <w:rsid w:val="009E1BAF"/>
    <w:rsid w:val="009E2A4C"/>
    <w:rsid w:val="009E5C2A"/>
    <w:rsid w:val="009E6203"/>
    <w:rsid w:val="009E7F3C"/>
    <w:rsid w:val="009F1083"/>
    <w:rsid w:val="009F2158"/>
    <w:rsid w:val="009F2B52"/>
    <w:rsid w:val="009F6E2C"/>
    <w:rsid w:val="009F7294"/>
    <w:rsid w:val="00A04EF0"/>
    <w:rsid w:val="00A11C39"/>
    <w:rsid w:val="00A11E1E"/>
    <w:rsid w:val="00A12210"/>
    <w:rsid w:val="00A13747"/>
    <w:rsid w:val="00A14BB8"/>
    <w:rsid w:val="00A15F0B"/>
    <w:rsid w:val="00A15F36"/>
    <w:rsid w:val="00A207AE"/>
    <w:rsid w:val="00A30752"/>
    <w:rsid w:val="00A310A5"/>
    <w:rsid w:val="00A31F38"/>
    <w:rsid w:val="00A332D7"/>
    <w:rsid w:val="00A34391"/>
    <w:rsid w:val="00A34544"/>
    <w:rsid w:val="00A468B4"/>
    <w:rsid w:val="00A53BB0"/>
    <w:rsid w:val="00A5415F"/>
    <w:rsid w:val="00A571E7"/>
    <w:rsid w:val="00A65E1C"/>
    <w:rsid w:val="00A70855"/>
    <w:rsid w:val="00A71B76"/>
    <w:rsid w:val="00A74357"/>
    <w:rsid w:val="00A74EF7"/>
    <w:rsid w:val="00A8032E"/>
    <w:rsid w:val="00A84887"/>
    <w:rsid w:val="00A8534C"/>
    <w:rsid w:val="00A87ECD"/>
    <w:rsid w:val="00A901B2"/>
    <w:rsid w:val="00A90821"/>
    <w:rsid w:val="00A908FA"/>
    <w:rsid w:val="00A90DA1"/>
    <w:rsid w:val="00A94CBB"/>
    <w:rsid w:val="00A95B46"/>
    <w:rsid w:val="00AA0BD2"/>
    <w:rsid w:val="00AA0DA9"/>
    <w:rsid w:val="00AA259C"/>
    <w:rsid w:val="00AA25C5"/>
    <w:rsid w:val="00AA309B"/>
    <w:rsid w:val="00AA4CDE"/>
    <w:rsid w:val="00AA5561"/>
    <w:rsid w:val="00AC0376"/>
    <w:rsid w:val="00AC4164"/>
    <w:rsid w:val="00AC54D2"/>
    <w:rsid w:val="00AC7E95"/>
    <w:rsid w:val="00AD02A8"/>
    <w:rsid w:val="00AD3CD8"/>
    <w:rsid w:val="00AD530E"/>
    <w:rsid w:val="00AD6E35"/>
    <w:rsid w:val="00AD7DEE"/>
    <w:rsid w:val="00AE346C"/>
    <w:rsid w:val="00AF0686"/>
    <w:rsid w:val="00AF1FA4"/>
    <w:rsid w:val="00AF226F"/>
    <w:rsid w:val="00B00824"/>
    <w:rsid w:val="00B011BD"/>
    <w:rsid w:val="00B0278B"/>
    <w:rsid w:val="00B02D0A"/>
    <w:rsid w:val="00B044AF"/>
    <w:rsid w:val="00B04CE4"/>
    <w:rsid w:val="00B07C46"/>
    <w:rsid w:val="00B11B16"/>
    <w:rsid w:val="00B1671B"/>
    <w:rsid w:val="00B17C42"/>
    <w:rsid w:val="00B3006C"/>
    <w:rsid w:val="00B33BF4"/>
    <w:rsid w:val="00B42091"/>
    <w:rsid w:val="00B42A06"/>
    <w:rsid w:val="00B44206"/>
    <w:rsid w:val="00B50D3D"/>
    <w:rsid w:val="00B57642"/>
    <w:rsid w:val="00B60B84"/>
    <w:rsid w:val="00B63372"/>
    <w:rsid w:val="00B64080"/>
    <w:rsid w:val="00B67946"/>
    <w:rsid w:val="00B713FC"/>
    <w:rsid w:val="00B73A69"/>
    <w:rsid w:val="00B76468"/>
    <w:rsid w:val="00B84641"/>
    <w:rsid w:val="00B851C9"/>
    <w:rsid w:val="00B86246"/>
    <w:rsid w:val="00B86C47"/>
    <w:rsid w:val="00B91883"/>
    <w:rsid w:val="00B958E4"/>
    <w:rsid w:val="00BA1995"/>
    <w:rsid w:val="00BA3D6B"/>
    <w:rsid w:val="00BA4A53"/>
    <w:rsid w:val="00BA558D"/>
    <w:rsid w:val="00BA6C42"/>
    <w:rsid w:val="00BB0F7B"/>
    <w:rsid w:val="00BB106A"/>
    <w:rsid w:val="00BB28E4"/>
    <w:rsid w:val="00BB3B4D"/>
    <w:rsid w:val="00BB3BD6"/>
    <w:rsid w:val="00BB7B89"/>
    <w:rsid w:val="00BB7C0B"/>
    <w:rsid w:val="00BC1C70"/>
    <w:rsid w:val="00BC1FFA"/>
    <w:rsid w:val="00BE2444"/>
    <w:rsid w:val="00BE48E5"/>
    <w:rsid w:val="00BE50D0"/>
    <w:rsid w:val="00BE5EFB"/>
    <w:rsid w:val="00BF1B2E"/>
    <w:rsid w:val="00BF2D67"/>
    <w:rsid w:val="00BF35F2"/>
    <w:rsid w:val="00BF5782"/>
    <w:rsid w:val="00C0243C"/>
    <w:rsid w:val="00C04223"/>
    <w:rsid w:val="00C07D4B"/>
    <w:rsid w:val="00C11ACA"/>
    <w:rsid w:val="00C149CD"/>
    <w:rsid w:val="00C2068A"/>
    <w:rsid w:val="00C22363"/>
    <w:rsid w:val="00C277FB"/>
    <w:rsid w:val="00C30E10"/>
    <w:rsid w:val="00C3403B"/>
    <w:rsid w:val="00C34267"/>
    <w:rsid w:val="00C34B49"/>
    <w:rsid w:val="00C35F10"/>
    <w:rsid w:val="00C36EE0"/>
    <w:rsid w:val="00C402C9"/>
    <w:rsid w:val="00C445D6"/>
    <w:rsid w:val="00C4526D"/>
    <w:rsid w:val="00C45BB9"/>
    <w:rsid w:val="00C467F3"/>
    <w:rsid w:val="00C476B3"/>
    <w:rsid w:val="00C525A2"/>
    <w:rsid w:val="00C52D61"/>
    <w:rsid w:val="00C61941"/>
    <w:rsid w:val="00C61B25"/>
    <w:rsid w:val="00C62674"/>
    <w:rsid w:val="00C63AB8"/>
    <w:rsid w:val="00C64385"/>
    <w:rsid w:val="00C648EB"/>
    <w:rsid w:val="00C64CD8"/>
    <w:rsid w:val="00C72F13"/>
    <w:rsid w:val="00C7465F"/>
    <w:rsid w:val="00C7472F"/>
    <w:rsid w:val="00C77E4A"/>
    <w:rsid w:val="00C8284C"/>
    <w:rsid w:val="00C82F25"/>
    <w:rsid w:val="00C830E6"/>
    <w:rsid w:val="00C84C2D"/>
    <w:rsid w:val="00C85E6C"/>
    <w:rsid w:val="00C879CF"/>
    <w:rsid w:val="00C87DA2"/>
    <w:rsid w:val="00C918BD"/>
    <w:rsid w:val="00CA0B3C"/>
    <w:rsid w:val="00CA1FA8"/>
    <w:rsid w:val="00CB187D"/>
    <w:rsid w:val="00CB2CBB"/>
    <w:rsid w:val="00CB3E17"/>
    <w:rsid w:val="00CB5469"/>
    <w:rsid w:val="00CB607D"/>
    <w:rsid w:val="00CB6F60"/>
    <w:rsid w:val="00CB78F9"/>
    <w:rsid w:val="00CC4B3B"/>
    <w:rsid w:val="00CC5573"/>
    <w:rsid w:val="00CC5DA6"/>
    <w:rsid w:val="00CD0212"/>
    <w:rsid w:val="00CD4B15"/>
    <w:rsid w:val="00CE1E39"/>
    <w:rsid w:val="00CE1F34"/>
    <w:rsid w:val="00CE2344"/>
    <w:rsid w:val="00CF0884"/>
    <w:rsid w:val="00CF0F19"/>
    <w:rsid w:val="00CF1034"/>
    <w:rsid w:val="00CF1778"/>
    <w:rsid w:val="00CF3D4A"/>
    <w:rsid w:val="00CF59F4"/>
    <w:rsid w:val="00CF631B"/>
    <w:rsid w:val="00CF71C3"/>
    <w:rsid w:val="00D00991"/>
    <w:rsid w:val="00D02732"/>
    <w:rsid w:val="00D0416D"/>
    <w:rsid w:val="00D1280A"/>
    <w:rsid w:val="00D12969"/>
    <w:rsid w:val="00D165BF"/>
    <w:rsid w:val="00D20B43"/>
    <w:rsid w:val="00D222F0"/>
    <w:rsid w:val="00D2344E"/>
    <w:rsid w:val="00D24DC8"/>
    <w:rsid w:val="00D269EE"/>
    <w:rsid w:val="00D30A1F"/>
    <w:rsid w:val="00D32406"/>
    <w:rsid w:val="00D32517"/>
    <w:rsid w:val="00D33579"/>
    <w:rsid w:val="00D33F93"/>
    <w:rsid w:val="00D3434F"/>
    <w:rsid w:val="00D353E4"/>
    <w:rsid w:val="00D35D4C"/>
    <w:rsid w:val="00D36495"/>
    <w:rsid w:val="00D40561"/>
    <w:rsid w:val="00D41D1C"/>
    <w:rsid w:val="00D44B30"/>
    <w:rsid w:val="00D45808"/>
    <w:rsid w:val="00D5148F"/>
    <w:rsid w:val="00D51F81"/>
    <w:rsid w:val="00D55512"/>
    <w:rsid w:val="00D570BD"/>
    <w:rsid w:val="00D611E3"/>
    <w:rsid w:val="00D6786A"/>
    <w:rsid w:val="00D7007A"/>
    <w:rsid w:val="00D70274"/>
    <w:rsid w:val="00D7311B"/>
    <w:rsid w:val="00D76F4F"/>
    <w:rsid w:val="00D807E0"/>
    <w:rsid w:val="00D808D6"/>
    <w:rsid w:val="00D80AE9"/>
    <w:rsid w:val="00D84351"/>
    <w:rsid w:val="00D864F7"/>
    <w:rsid w:val="00D879F8"/>
    <w:rsid w:val="00D908B3"/>
    <w:rsid w:val="00D91BDE"/>
    <w:rsid w:val="00D9291D"/>
    <w:rsid w:val="00D92E12"/>
    <w:rsid w:val="00D93EEA"/>
    <w:rsid w:val="00DA1432"/>
    <w:rsid w:val="00DA32D1"/>
    <w:rsid w:val="00DA502B"/>
    <w:rsid w:val="00DA634E"/>
    <w:rsid w:val="00DA7044"/>
    <w:rsid w:val="00DA7E93"/>
    <w:rsid w:val="00DB1FB3"/>
    <w:rsid w:val="00DB2F4A"/>
    <w:rsid w:val="00DB31F6"/>
    <w:rsid w:val="00DB3FBE"/>
    <w:rsid w:val="00DB4150"/>
    <w:rsid w:val="00DB4F07"/>
    <w:rsid w:val="00DB7916"/>
    <w:rsid w:val="00DC29B5"/>
    <w:rsid w:val="00DC3185"/>
    <w:rsid w:val="00DC3B22"/>
    <w:rsid w:val="00DD67DD"/>
    <w:rsid w:val="00DE3FE5"/>
    <w:rsid w:val="00DE5319"/>
    <w:rsid w:val="00DF1A3A"/>
    <w:rsid w:val="00DF4D35"/>
    <w:rsid w:val="00DF6483"/>
    <w:rsid w:val="00E01A1C"/>
    <w:rsid w:val="00E04A67"/>
    <w:rsid w:val="00E05768"/>
    <w:rsid w:val="00E05FB2"/>
    <w:rsid w:val="00E070E0"/>
    <w:rsid w:val="00E12E89"/>
    <w:rsid w:val="00E141D6"/>
    <w:rsid w:val="00E166EF"/>
    <w:rsid w:val="00E17967"/>
    <w:rsid w:val="00E20920"/>
    <w:rsid w:val="00E21177"/>
    <w:rsid w:val="00E21315"/>
    <w:rsid w:val="00E21BA6"/>
    <w:rsid w:val="00E273D9"/>
    <w:rsid w:val="00E27B6C"/>
    <w:rsid w:val="00E36A67"/>
    <w:rsid w:val="00E37527"/>
    <w:rsid w:val="00E404F2"/>
    <w:rsid w:val="00E40560"/>
    <w:rsid w:val="00E4546C"/>
    <w:rsid w:val="00E4712C"/>
    <w:rsid w:val="00E57FC3"/>
    <w:rsid w:val="00E61AC3"/>
    <w:rsid w:val="00E62EF4"/>
    <w:rsid w:val="00E62F7F"/>
    <w:rsid w:val="00E6572D"/>
    <w:rsid w:val="00E70E55"/>
    <w:rsid w:val="00E7138E"/>
    <w:rsid w:val="00E72F74"/>
    <w:rsid w:val="00E739CC"/>
    <w:rsid w:val="00E77E9C"/>
    <w:rsid w:val="00E805F9"/>
    <w:rsid w:val="00E84218"/>
    <w:rsid w:val="00E86C60"/>
    <w:rsid w:val="00E86D67"/>
    <w:rsid w:val="00E86F8C"/>
    <w:rsid w:val="00E90994"/>
    <w:rsid w:val="00E92BB9"/>
    <w:rsid w:val="00E9496C"/>
    <w:rsid w:val="00E95665"/>
    <w:rsid w:val="00E956F7"/>
    <w:rsid w:val="00E95A3F"/>
    <w:rsid w:val="00E96A80"/>
    <w:rsid w:val="00E96C12"/>
    <w:rsid w:val="00E96E4A"/>
    <w:rsid w:val="00EA0617"/>
    <w:rsid w:val="00EA0BEA"/>
    <w:rsid w:val="00EA1D2B"/>
    <w:rsid w:val="00EA7252"/>
    <w:rsid w:val="00EB0A20"/>
    <w:rsid w:val="00EB3711"/>
    <w:rsid w:val="00EB4D0F"/>
    <w:rsid w:val="00EB5D66"/>
    <w:rsid w:val="00EB5FF7"/>
    <w:rsid w:val="00EC73B8"/>
    <w:rsid w:val="00ED3930"/>
    <w:rsid w:val="00EE644B"/>
    <w:rsid w:val="00EE6592"/>
    <w:rsid w:val="00EF2BF3"/>
    <w:rsid w:val="00EF4907"/>
    <w:rsid w:val="00EF4DA5"/>
    <w:rsid w:val="00F11910"/>
    <w:rsid w:val="00F22DEA"/>
    <w:rsid w:val="00F31156"/>
    <w:rsid w:val="00F36824"/>
    <w:rsid w:val="00F36974"/>
    <w:rsid w:val="00F42E9B"/>
    <w:rsid w:val="00F44E85"/>
    <w:rsid w:val="00F46C41"/>
    <w:rsid w:val="00F47058"/>
    <w:rsid w:val="00F47414"/>
    <w:rsid w:val="00F50658"/>
    <w:rsid w:val="00F538BD"/>
    <w:rsid w:val="00F600F9"/>
    <w:rsid w:val="00F60CF1"/>
    <w:rsid w:val="00F6341A"/>
    <w:rsid w:val="00F66838"/>
    <w:rsid w:val="00F70C16"/>
    <w:rsid w:val="00F717AC"/>
    <w:rsid w:val="00F72A8A"/>
    <w:rsid w:val="00F72C15"/>
    <w:rsid w:val="00F74D70"/>
    <w:rsid w:val="00F74EA5"/>
    <w:rsid w:val="00F77FED"/>
    <w:rsid w:val="00F80F06"/>
    <w:rsid w:val="00F852FB"/>
    <w:rsid w:val="00F860A2"/>
    <w:rsid w:val="00F903D9"/>
    <w:rsid w:val="00F906A4"/>
    <w:rsid w:val="00F919D1"/>
    <w:rsid w:val="00FA1EC9"/>
    <w:rsid w:val="00FA6015"/>
    <w:rsid w:val="00FB51E6"/>
    <w:rsid w:val="00FC29D6"/>
    <w:rsid w:val="00FC4FB1"/>
    <w:rsid w:val="00FD25BC"/>
    <w:rsid w:val="00FD313B"/>
    <w:rsid w:val="00FD618A"/>
    <w:rsid w:val="00FE3A84"/>
    <w:rsid w:val="00FE7C61"/>
    <w:rsid w:val="00FE7FCE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33EC2DF"/>
  <w15:docId w15:val="{3AB16418-0240-4FA9-A8B0-2F6C8DE1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Balloon Text"/>
    <w:basedOn w:val="a"/>
    <w:link w:val="ae"/>
    <w:rsid w:val="00107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07A4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65AB8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065A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D55512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95B02"/>
    <w:rPr>
      <w:sz w:val="28"/>
    </w:rPr>
  </w:style>
  <w:style w:type="paragraph" w:customStyle="1" w:styleId="14">
    <w:name w:val="Основной 14+"/>
    <w:basedOn w:val="a"/>
    <w:link w:val="140"/>
    <w:rsid w:val="00BB3B4D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basedOn w:val="a0"/>
    <w:link w:val="14"/>
    <w:rsid w:val="00BB3B4D"/>
    <w:rPr>
      <w:sz w:val="28"/>
      <w:szCs w:val="24"/>
    </w:rPr>
  </w:style>
  <w:style w:type="character" w:styleId="af">
    <w:name w:val="annotation reference"/>
    <w:basedOn w:val="a0"/>
    <w:rsid w:val="00441DA7"/>
    <w:rPr>
      <w:sz w:val="16"/>
      <w:szCs w:val="16"/>
    </w:rPr>
  </w:style>
  <w:style w:type="paragraph" w:styleId="af0">
    <w:name w:val="annotation text"/>
    <w:basedOn w:val="a"/>
    <w:link w:val="af1"/>
    <w:rsid w:val="00441DA7"/>
  </w:style>
  <w:style w:type="character" w:customStyle="1" w:styleId="af1">
    <w:name w:val="Текст примечания Знак"/>
    <w:basedOn w:val="a0"/>
    <w:link w:val="af0"/>
    <w:rsid w:val="00441DA7"/>
  </w:style>
  <w:style w:type="paragraph" w:styleId="af2">
    <w:name w:val="annotation subject"/>
    <w:basedOn w:val="af0"/>
    <w:next w:val="af0"/>
    <w:link w:val="af3"/>
    <w:rsid w:val="00441DA7"/>
    <w:rPr>
      <w:b/>
      <w:bCs/>
    </w:rPr>
  </w:style>
  <w:style w:type="character" w:customStyle="1" w:styleId="af3">
    <w:name w:val="Тема примечания Знак"/>
    <w:basedOn w:val="af1"/>
    <w:link w:val="af2"/>
    <w:rsid w:val="00441DA7"/>
    <w:rPr>
      <w:b/>
      <w:bCs/>
    </w:rPr>
  </w:style>
  <w:style w:type="character" w:customStyle="1" w:styleId="a4">
    <w:name w:val="Основной текст Знак"/>
    <w:basedOn w:val="a0"/>
    <w:link w:val="a3"/>
    <w:rsid w:val="00F72C15"/>
    <w:rPr>
      <w:sz w:val="28"/>
    </w:rPr>
  </w:style>
  <w:style w:type="paragraph" w:customStyle="1" w:styleId="Style9">
    <w:name w:val="Style9"/>
    <w:basedOn w:val="a"/>
    <w:uiPriority w:val="99"/>
    <w:rsid w:val="00925B82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ConsPlusNormal">
    <w:name w:val="ConsPlusNormal"/>
    <w:rsid w:val="00961A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List Paragraph"/>
    <w:basedOn w:val="a"/>
    <w:uiPriority w:val="99"/>
    <w:qFormat/>
    <w:rsid w:val="00297B39"/>
    <w:pPr>
      <w:ind w:left="720"/>
      <w:contextualSpacing/>
    </w:pPr>
  </w:style>
  <w:style w:type="character" w:styleId="af5">
    <w:name w:val="Hyperlink"/>
    <w:basedOn w:val="a0"/>
    <w:uiPriority w:val="99"/>
    <w:rsid w:val="00773766"/>
    <w:rPr>
      <w:rFonts w:cs="Times New Roman"/>
      <w:color w:val="0000FF"/>
      <w:u w:val="single"/>
    </w:rPr>
  </w:style>
  <w:style w:type="character" w:customStyle="1" w:styleId="left">
    <w:name w:val="left"/>
    <w:basedOn w:val="a0"/>
    <w:rsid w:val="0045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8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3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2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3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sberbank.by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er-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B6CD-8F10-4DA3-99BB-E9C963E3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10937</Characters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2020-01-29T13:09:00Z</cp:lastPrinted>
  <dcterms:created xsi:type="dcterms:W3CDTF">2025-07-01T11:11:00Z</dcterms:created>
  <dcterms:modified xsi:type="dcterms:W3CDTF">2025-07-01T11:11:00Z</dcterms:modified>
</cp:coreProperties>
</file>