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111" w:rsidRPr="00C50359" w:rsidRDefault="00C249CD" w:rsidP="007E3111">
      <w:pPr>
        <w:jc w:val="center"/>
        <w:rPr>
          <w:b/>
          <w:sz w:val="26"/>
          <w:szCs w:val="26"/>
        </w:rPr>
      </w:pPr>
      <w:r w:rsidRPr="00C50359">
        <w:rPr>
          <w:b/>
          <w:sz w:val="26"/>
          <w:szCs w:val="26"/>
        </w:rPr>
        <w:t>ПРИГЛАШЕНИЕ</w:t>
      </w:r>
      <w:r w:rsidR="007E3111" w:rsidRPr="00C50359">
        <w:rPr>
          <w:b/>
          <w:sz w:val="26"/>
          <w:szCs w:val="26"/>
        </w:rPr>
        <w:t xml:space="preserve"> </w:t>
      </w:r>
    </w:p>
    <w:p w:rsidR="007E3111" w:rsidRPr="00C50359" w:rsidRDefault="008B71E7" w:rsidP="007E3111">
      <w:pPr>
        <w:jc w:val="center"/>
        <w:rPr>
          <w:sz w:val="26"/>
          <w:szCs w:val="26"/>
        </w:rPr>
      </w:pPr>
      <w:r w:rsidRPr="00C50359">
        <w:rPr>
          <w:sz w:val="26"/>
          <w:szCs w:val="26"/>
        </w:rPr>
        <w:t>к участию в процедуре</w:t>
      </w:r>
      <w:r w:rsidR="007E3111" w:rsidRPr="00C50359">
        <w:rPr>
          <w:sz w:val="26"/>
          <w:szCs w:val="26"/>
        </w:rPr>
        <w:t xml:space="preserve"> закупки </w:t>
      </w:r>
    </w:p>
    <w:p w:rsidR="00E056F6" w:rsidRPr="00C50359" w:rsidRDefault="00E056F6" w:rsidP="00DE3E8A">
      <w:pPr>
        <w:pStyle w:val="31"/>
        <w:ind w:firstLine="567"/>
        <w:jc w:val="center"/>
        <w:rPr>
          <w:sz w:val="26"/>
          <w:szCs w:val="26"/>
        </w:rPr>
      </w:pPr>
      <w:r w:rsidRPr="00C50359">
        <w:rPr>
          <w:sz w:val="26"/>
          <w:szCs w:val="26"/>
        </w:rPr>
        <w:t>«</w:t>
      </w:r>
      <w:r w:rsidR="00226D29" w:rsidRPr="00C50359">
        <w:rPr>
          <w:sz w:val="26"/>
          <w:szCs w:val="26"/>
        </w:rPr>
        <w:t>Маркетинговое исследование «Оценка силы и здоровья бренда ОАО «Сбер Банк» среди корпоративных и розничных клиентов банков Республики Беларусь</w:t>
      </w:r>
      <w:r w:rsidRPr="00C50359">
        <w:rPr>
          <w:sz w:val="26"/>
          <w:szCs w:val="26"/>
        </w:rPr>
        <w:t>»</w:t>
      </w:r>
    </w:p>
    <w:p w:rsidR="00992B90" w:rsidRPr="00C50359" w:rsidRDefault="00992B90" w:rsidP="00DA19C8">
      <w:pPr>
        <w:tabs>
          <w:tab w:val="left" w:pos="2835"/>
        </w:tabs>
        <w:rPr>
          <w:sz w:val="26"/>
          <w:szCs w:val="26"/>
        </w:rPr>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7258"/>
      </w:tblGrid>
      <w:tr w:rsidR="00992B90" w:rsidRPr="00C50359" w:rsidTr="00DE3E8A">
        <w:tc>
          <w:tcPr>
            <w:tcW w:w="2977" w:type="dxa"/>
            <w:shd w:val="clear" w:color="auto" w:fill="auto"/>
          </w:tcPr>
          <w:p w:rsidR="00992B90" w:rsidRPr="00C50359" w:rsidRDefault="00BB131F" w:rsidP="00F304B8">
            <w:pPr>
              <w:jc w:val="both"/>
              <w:rPr>
                <w:sz w:val="26"/>
                <w:szCs w:val="26"/>
              </w:rPr>
            </w:pPr>
            <w:r w:rsidRPr="00C50359">
              <w:rPr>
                <w:sz w:val="26"/>
                <w:szCs w:val="26"/>
              </w:rPr>
              <w:t>Наименование вида процедуры закупки:</w:t>
            </w:r>
          </w:p>
        </w:tc>
        <w:tc>
          <w:tcPr>
            <w:tcW w:w="7258" w:type="dxa"/>
            <w:shd w:val="clear" w:color="auto" w:fill="auto"/>
          </w:tcPr>
          <w:p w:rsidR="00992B90" w:rsidRPr="00C50359" w:rsidRDefault="00F304B8" w:rsidP="00CF6967">
            <w:pPr>
              <w:autoSpaceDE w:val="0"/>
              <w:autoSpaceDN w:val="0"/>
              <w:adjustRightInd w:val="0"/>
              <w:jc w:val="both"/>
              <w:rPr>
                <w:sz w:val="26"/>
                <w:szCs w:val="26"/>
              </w:rPr>
            </w:pPr>
            <w:r w:rsidRPr="00C50359">
              <w:rPr>
                <w:sz w:val="26"/>
                <w:szCs w:val="26"/>
              </w:rPr>
              <w:t>Процедура оформлени</w:t>
            </w:r>
            <w:r w:rsidR="00CF6967" w:rsidRPr="00C50359">
              <w:rPr>
                <w:sz w:val="26"/>
                <w:szCs w:val="26"/>
              </w:rPr>
              <w:t>я</w:t>
            </w:r>
            <w:r w:rsidRPr="00C50359">
              <w:rPr>
                <w:sz w:val="26"/>
                <w:szCs w:val="26"/>
              </w:rPr>
              <w:t xml:space="preserve"> конкурентного листа</w:t>
            </w:r>
          </w:p>
        </w:tc>
      </w:tr>
      <w:tr w:rsidR="00C249CD" w:rsidRPr="00C50359" w:rsidTr="00DE3E8A">
        <w:tc>
          <w:tcPr>
            <w:tcW w:w="2977" w:type="dxa"/>
            <w:shd w:val="clear" w:color="auto" w:fill="auto"/>
          </w:tcPr>
          <w:p w:rsidR="00C249CD" w:rsidRPr="00C50359" w:rsidRDefault="00C249CD" w:rsidP="00F304B8">
            <w:pPr>
              <w:jc w:val="both"/>
              <w:rPr>
                <w:sz w:val="26"/>
                <w:szCs w:val="26"/>
              </w:rPr>
            </w:pPr>
            <w:r w:rsidRPr="00C50359">
              <w:rPr>
                <w:sz w:val="26"/>
                <w:szCs w:val="26"/>
              </w:rPr>
              <w:t>Наименование и место нахождения Заказчика:</w:t>
            </w:r>
          </w:p>
        </w:tc>
        <w:tc>
          <w:tcPr>
            <w:tcW w:w="7258" w:type="dxa"/>
            <w:shd w:val="clear" w:color="auto" w:fill="auto"/>
          </w:tcPr>
          <w:p w:rsidR="001C0C79" w:rsidRPr="00C50359" w:rsidRDefault="001C0C79" w:rsidP="001C0C79">
            <w:pPr>
              <w:jc w:val="both"/>
              <w:rPr>
                <w:sz w:val="26"/>
                <w:szCs w:val="26"/>
              </w:rPr>
            </w:pPr>
            <w:r w:rsidRPr="00C50359">
              <w:rPr>
                <w:sz w:val="26"/>
                <w:szCs w:val="26"/>
              </w:rPr>
              <w:t xml:space="preserve">ОАО «Сбер Банк», </w:t>
            </w:r>
          </w:p>
          <w:p w:rsidR="00C249CD" w:rsidRPr="00C50359" w:rsidRDefault="001C0C79" w:rsidP="001C0C79">
            <w:pPr>
              <w:jc w:val="both"/>
              <w:rPr>
                <w:sz w:val="26"/>
                <w:szCs w:val="26"/>
              </w:rPr>
            </w:pPr>
            <w:r w:rsidRPr="00C50359">
              <w:rPr>
                <w:sz w:val="26"/>
                <w:szCs w:val="26"/>
              </w:rPr>
              <w:t>г. Минск,  пр-т Независимости, д.32 А-1</w:t>
            </w:r>
          </w:p>
        </w:tc>
      </w:tr>
      <w:tr w:rsidR="00111EF8" w:rsidRPr="00C50359" w:rsidTr="00DE3E8A">
        <w:tc>
          <w:tcPr>
            <w:tcW w:w="2977" w:type="dxa"/>
            <w:shd w:val="clear" w:color="auto" w:fill="auto"/>
          </w:tcPr>
          <w:p w:rsidR="00111EF8" w:rsidRPr="00C50359" w:rsidRDefault="00111EF8" w:rsidP="00F304B8">
            <w:pPr>
              <w:jc w:val="both"/>
              <w:rPr>
                <w:sz w:val="26"/>
                <w:szCs w:val="26"/>
              </w:rPr>
            </w:pPr>
            <w:r w:rsidRPr="00C50359">
              <w:rPr>
                <w:sz w:val="26"/>
                <w:szCs w:val="26"/>
              </w:rPr>
              <w:t>Код подвида товаров в соответствии с Классификатором продукции</w:t>
            </w:r>
          </w:p>
        </w:tc>
        <w:tc>
          <w:tcPr>
            <w:tcW w:w="7258" w:type="dxa"/>
            <w:shd w:val="clear" w:color="auto" w:fill="auto"/>
          </w:tcPr>
          <w:p w:rsidR="00111EF8" w:rsidRPr="00C50359" w:rsidRDefault="00E056F6" w:rsidP="00EE37E0">
            <w:pPr>
              <w:autoSpaceDE w:val="0"/>
              <w:autoSpaceDN w:val="0"/>
              <w:adjustRightInd w:val="0"/>
              <w:rPr>
                <w:sz w:val="26"/>
                <w:szCs w:val="26"/>
              </w:rPr>
            </w:pPr>
            <w:r w:rsidRPr="00C50359">
              <w:rPr>
                <w:sz w:val="26"/>
                <w:szCs w:val="26"/>
              </w:rPr>
              <w:t>73.20.20.900</w:t>
            </w:r>
          </w:p>
        </w:tc>
      </w:tr>
      <w:tr w:rsidR="00111EF8" w:rsidRPr="00C50359" w:rsidTr="00DE3E8A">
        <w:trPr>
          <w:trHeight w:val="1467"/>
        </w:trPr>
        <w:tc>
          <w:tcPr>
            <w:tcW w:w="2977" w:type="dxa"/>
            <w:shd w:val="clear" w:color="auto" w:fill="auto"/>
          </w:tcPr>
          <w:p w:rsidR="00111EF8" w:rsidRPr="00C50359" w:rsidRDefault="00111EF8" w:rsidP="00F304B8">
            <w:pPr>
              <w:jc w:val="both"/>
              <w:rPr>
                <w:sz w:val="26"/>
                <w:szCs w:val="26"/>
              </w:rPr>
            </w:pPr>
            <w:r w:rsidRPr="00C50359">
              <w:rPr>
                <w:sz w:val="26"/>
                <w:szCs w:val="26"/>
              </w:rPr>
              <w:t>Наименование подвида товаров (работ, услуг) в соответствии с Классификатором продукции</w:t>
            </w:r>
          </w:p>
        </w:tc>
        <w:tc>
          <w:tcPr>
            <w:tcW w:w="7258" w:type="dxa"/>
            <w:shd w:val="clear" w:color="auto" w:fill="auto"/>
          </w:tcPr>
          <w:p w:rsidR="00111EF8" w:rsidRPr="00C50359" w:rsidRDefault="00226D29" w:rsidP="00DA19C8">
            <w:pPr>
              <w:autoSpaceDE w:val="0"/>
              <w:autoSpaceDN w:val="0"/>
              <w:adjustRightInd w:val="0"/>
              <w:rPr>
                <w:sz w:val="26"/>
                <w:szCs w:val="26"/>
              </w:rPr>
            </w:pPr>
            <w:r w:rsidRPr="00C50359">
              <w:rPr>
                <w:sz w:val="26"/>
                <w:szCs w:val="26"/>
              </w:rPr>
              <w:t>Услуги по изучению общественного мнения прочие</w:t>
            </w:r>
          </w:p>
        </w:tc>
      </w:tr>
      <w:tr w:rsidR="00C249CD" w:rsidRPr="00C50359" w:rsidTr="00DE3E8A">
        <w:tc>
          <w:tcPr>
            <w:tcW w:w="2977" w:type="dxa"/>
            <w:shd w:val="clear" w:color="auto" w:fill="auto"/>
          </w:tcPr>
          <w:p w:rsidR="00C249CD" w:rsidRPr="00C50359" w:rsidRDefault="00C249CD" w:rsidP="00F304B8">
            <w:pPr>
              <w:jc w:val="both"/>
              <w:rPr>
                <w:sz w:val="26"/>
                <w:szCs w:val="26"/>
                <w:lang w:val="en-US"/>
              </w:rPr>
            </w:pPr>
            <w:r w:rsidRPr="00C50359">
              <w:rPr>
                <w:sz w:val="26"/>
                <w:szCs w:val="26"/>
              </w:rPr>
              <w:t>Предмет закупки</w:t>
            </w:r>
            <w:r w:rsidRPr="00C50359">
              <w:rPr>
                <w:sz w:val="26"/>
                <w:szCs w:val="26"/>
                <w:lang w:val="en-US"/>
              </w:rPr>
              <w:t>:</w:t>
            </w:r>
          </w:p>
        </w:tc>
        <w:tc>
          <w:tcPr>
            <w:tcW w:w="7258" w:type="dxa"/>
            <w:shd w:val="clear" w:color="auto" w:fill="auto"/>
          </w:tcPr>
          <w:p w:rsidR="00E0682E" w:rsidRPr="00C50359" w:rsidRDefault="00C50359" w:rsidP="00E17E57">
            <w:pPr>
              <w:jc w:val="both"/>
              <w:rPr>
                <w:sz w:val="26"/>
                <w:szCs w:val="26"/>
              </w:rPr>
            </w:pPr>
            <w:r w:rsidRPr="00C50359">
              <w:rPr>
                <w:sz w:val="26"/>
                <w:szCs w:val="26"/>
              </w:rPr>
              <w:t>Маркетинговое исследование «Оценка силы и здоровья бренда ОАО «Сбер Банк» среди корпоративных и розничных клиентов банков Республики Беларусь</w:t>
            </w:r>
            <w:r>
              <w:rPr>
                <w:sz w:val="26"/>
                <w:szCs w:val="26"/>
              </w:rPr>
              <w:t xml:space="preserve">, </w:t>
            </w:r>
            <w:r w:rsidR="00E64BA1" w:rsidRPr="00C50359">
              <w:rPr>
                <w:sz w:val="26"/>
                <w:szCs w:val="26"/>
              </w:rPr>
              <w:t xml:space="preserve">согласно </w:t>
            </w:r>
            <w:r w:rsidR="00E17E57" w:rsidRPr="00C50359">
              <w:rPr>
                <w:sz w:val="26"/>
                <w:szCs w:val="26"/>
              </w:rPr>
              <w:t>(Приложения</w:t>
            </w:r>
            <w:r w:rsidR="00EA1F1A" w:rsidRPr="00C50359">
              <w:rPr>
                <w:sz w:val="26"/>
                <w:szCs w:val="26"/>
              </w:rPr>
              <w:t xml:space="preserve"> №</w:t>
            </w:r>
            <w:r w:rsidR="00E17E57" w:rsidRPr="00C50359">
              <w:rPr>
                <w:sz w:val="26"/>
                <w:szCs w:val="26"/>
              </w:rPr>
              <w:t xml:space="preserve"> 1</w:t>
            </w:r>
            <w:r w:rsidR="00EA1F1A" w:rsidRPr="00C50359">
              <w:rPr>
                <w:sz w:val="26"/>
                <w:szCs w:val="26"/>
              </w:rPr>
              <w:t xml:space="preserve"> к Приглашению</w:t>
            </w:r>
            <w:r w:rsidR="00E64BA1" w:rsidRPr="00C50359">
              <w:rPr>
                <w:sz w:val="26"/>
                <w:szCs w:val="26"/>
              </w:rPr>
              <w:t>)</w:t>
            </w:r>
          </w:p>
        </w:tc>
      </w:tr>
      <w:tr w:rsidR="006866C2" w:rsidRPr="00C50359" w:rsidTr="00DE3E8A">
        <w:tc>
          <w:tcPr>
            <w:tcW w:w="2977" w:type="dxa"/>
            <w:shd w:val="clear" w:color="auto" w:fill="auto"/>
          </w:tcPr>
          <w:p w:rsidR="006866C2" w:rsidRPr="00C50359" w:rsidRDefault="006866C2" w:rsidP="006866C2">
            <w:pPr>
              <w:jc w:val="both"/>
              <w:rPr>
                <w:sz w:val="26"/>
                <w:szCs w:val="26"/>
              </w:rPr>
            </w:pPr>
            <w:r w:rsidRPr="00C50359">
              <w:rPr>
                <w:bCs/>
                <w:sz w:val="26"/>
                <w:szCs w:val="26"/>
              </w:rPr>
              <w:t>Ориентировочный объем закупки</w:t>
            </w:r>
          </w:p>
        </w:tc>
        <w:tc>
          <w:tcPr>
            <w:tcW w:w="7258" w:type="dxa"/>
            <w:shd w:val="clear" w:color="auto" w:fill="auto"/>
          </w:tcPr>
          <w:p w:rsidR="00B37F90" w:rsidRPr="00C50359" w:rsidRDefault="00DA53C8" w:rsidP="00B37F90">
            <w:pPr>
              <w:autoSpaceDE w:val="0"/>
              <w:autoSpaceDN w:val="0"/>
              <w:adjustRightInd w:val="0"/>
              <w:jc w:val="both"/>
              <w:rPr>
                <w:bCs/>
                <w:sz w:val="26"/>
                <w:szCs w:val="26"/>
              </w:rPr>
            </w:pPr>
            <w:r w:rsidRPr="00C50359">
              <w:rPr>
                <w:sz w:val="26"/>
                <w:szCs w:val="26"/>
              </w:rPr>
              <w:t>Согласно Приложения № 1 к Приглашению</w:t>
            </w:r>
            <w:r w:rsidR="00193C0B" w:rsidRPr="00C50359">
              <w:rPr>
                <w:sz w:val="26"/>
                <w:szCs w:val="26"/>
              </w:rPr>
              <w:t xml:space="preserve"> (</w:t>
            </w:r>
            <w:r w:rsidR="00193C0B" w:rsidRPr="00C50359">
              <w:rPr>
                <w:b/>
                <w:sz w:val="26"/>
                <w:szCs w:val="26"/>
              </w:rPr>
              <w:t>Итоговая численность выборки должна составить</w:t>
            </w:r>
            <w:r w:rsidR="00C50359" w:rsidRPr="00C50359">
              <w:rPr>
                <w:b/>
                <w:sz w:val="26"/>
                <w:szCs w:val="26"/>
              </w:rPr>
              <w:t xml:space="preserve"> не менее 17</w:t>
            </w:r>
            <w:r w:rsidR="00193C0B" w:rsidRPr="00C50359">
              <w:rPr>
                <w:b/>
                <w:sz w:val="26"/>
                <w:szCs w:val="26"/>
              </w:rPr>
              <w:t>00 анкет)</w:t>
            </w:r>
          </w:p>
        </w:tc>
      </w:tr>
      <w:tr w:rsidR="00DC41C2" w:rsidRPr="00C50359" w:rsidTr="00DE3E8A">
        <w:tc>
          <w:tcPr>
            <w:tcW w:w="2977" w:type="dxa"/>
            <w:shd w:val="clear" w:color="auto" w:fill="auto"/>
          </w:tcPr>
          <w:p w:rsidR="00DC41C2" w:rsidRPr="00C50359" w:rsidRDefault="002B7895" w:rsidP="00F304B8">
            <w:pPr>
              <w:jc w:val="both"/>
              <w:rPr>
                <w:sz w:val="26"/>
                <w:szCs w:val="26"/>
              </w:rPr>
            </w:pPr>
            <w:r w:rsidRPr="00C50359">
              <w:rPr>
                <w:sz w:val="26"/>
                <w:szCs w:val="26"/>
              </w:rPr>
              <w:t>Ориентировочная стоимость предмета закупки</w:t>
            </w:r>
          </w:p>
        </w:tc>
        <w:tc>
          <w:tcPr>
            <w:tcW w:w="7258" w:type="dxa"/>
            <w:shd w:val="clear" w:color="auto" w:fill="auto"/>
          </w:tcPr>
          <w:p w:rsidR="00DC41C2" w:rsidRPr="007C247F" w:rsidRDefault="00C50359" w:rsidP="00DC41C2">
            <w:pPr>
              <w:jc w:val="both"/>
              <w:rPr>
                <w:b/>
                <w:sz w:val="26"/>
                <w:szCs w:val="26"/>
              </w:rPr>
            </w:pPr>
            <w:r w:rsidRPr="007C247F">
              <w:rPr>
                <w:b/>
                <w:sz w:val="26"/>
                <w:szCs w:val="26"/>
              </w:rPr>
              <w:t>70</w:t>
            </w:r>
            <w:r w:rsidR="00E64BA1" w:rsidRPr="007C247F">
              <w:rPr>
                <w:b/>
                <w:sz w:val="26"/>
                <w:szCs w:val="26"/>
              </w:rPr>
              <w:t xml:space="preserve"> 000</w:t>
            </w:r>
            <w:r w:rsidR="00EE37E0" w:rsidRPr="007C247F">
              <w:rPr>
                <w:b/>
                <w:sz w:val="26"/>
                <w:szCs w:val="26"/>
              </w:rPr>
              <w:t xml:space="preserve">,00 </w:t>
            </w:r>
            <w:r w:rsidR="00DC41C2" w:rsidRPr="007C247F">
              <w:rPr>
                <w:b/>
                <w:sz w:val="26"/>
                <w:szCs w:val="26"/>
                <w:lang w:val="en-US"/>
              </w:rPr>
              <w:t>BYN</w:t>
            </w:r>
            <w:r w:rsidR="00A81A97" w:rsidRPr="007C247F">
              <w:rPr>
                <w:b/>
                <w:sz w:val="26"/>
                <w:szCs w:val="26"/>
              </w:rPr>
              <w:t xml:space="preserve"> с НДС</w:t>
            </w:r>
          </w:p>
          <w:p w:rsidR="00DC41C2" w:rsidRPr="00C50359" w:rsidRDefault="00DC41C2" w:rsidP="002B7895">
            <w:pPr>
              <w:jc w:val="both"/>
              <w:rPr>
                <w:i/>
                <w:sz w:val="26"/>
                <w:szCs w:val="26"/>
              </w:rPr>
            </w:pPr>
            <w:r w:rsidRPr="00C50359">
              <w:rPr>
                <w:i/>
                <w:sz w:val="26"/>
                <w:szCs w:val="26"/>
              </w:rPr>
              <w:t xml:space="preserve">Ориентировочная </w:t>
            </w:r>
            <w:r w:rsidR="002B7895" w:rsidRPr="00C50359">
              <w:rPr>
                <w:i/>
                <w:sz w:val="26"/>
                <w:szCs w:val="26"/>
              </w:rPr>
              <w:t xml:space="preserve">стоимость предмета закупки  </w:t>
            </w:r>
            <w:r w:rsidRPr="00C50359">
              <w:rPr>
                <w:i/>
                <w:sz w:val="26"/>
                <w:szCs w:val="26"/>
              </w:rPr>
              <w:t xml:space="preserve"> является предельной максимальной и может быть снижена участником</w:t>
            </w:r>
          </w:p>
        </w:tc>
      </w:tr>
      <w:tr w:rsidR="00992B90" w:rsidRPr="00C50359" w:rsidTr="00DE3E8A">
        <w:tc>
          <w:tcPr>
            <w:tcW w:w="2977" w:type="dxa"/>
            <w:shd w:val="clear" w:color="auto" w:fill="auto"/>
            <w:vAlign w:val="center"/>
          </w:tcPr>
          <w:p w:rsidR="00992B90" w:rsidRPr="00C50359" w:rsidRDefault="00992B90" w:rsidP="00F304B8">
            <w:pPr>
              <w:rPr>
                <w:sz w:val="26"/>
                <w:szCs w:val="26"/>
              </w:rPr>
            </w:pPr>
            <w:r w:rsidRPr="00C50359">
              <w:rPr>
                <w:sz w:val="26"/>
                <w:szCs w:val="26"/>
              </w:rPr>
              <w:t>Наличие финансового источника:</w:t>
            </w:r>
          </w:p>
        </w:tc>
        <w:tc>
          <w:tcPr>
            <w:tcW w:w="7258" w:type="dxa"/>
            <w:shd w:val="clear" w:color="auto" w:fill="auto"/>
          </w:tcPr>
          <w:p w:rsidR="00992B90" w:rsidRPr="00C50359" w:rsidRDefault="00C02EC9" w:rsidP="00C249CD">
            <w:pPr>
              <w:jc w:val="both"/>
              <w:rPr>
                <w:sz w:val="26"/>
                <w:szCs w:val="26"/>
              </w:rPr>
            </w:pPr>
            <w:r w:rsidRPr="00C50359">
              <w:rPr>
                <w:sz w:val="26"/>
                <w:szCs w:val="26"/>
              </w:rPr>
              <w:t>С</w:t>
            </w:r>
            <w:r w:rsidR="00C249CD" w:rsidRPr="00C50359">
              <w:rPr>
                <w:sz w:val="26"/>
                <w:szCs w:val="26"/>
              </w:rPr>
              <w:t>обственные средства Банка</w:t>
            </w:r>
          </w:p>
        </w:tc>
      </w:tr>
      <w:tr w:rsidR="00E17E57" w:rsidRPr="00C50359" w:rsidTr="00DE3E8A">
        <w:tc>
          <w:tcPr>
            <w:tcW w:w="2977" w:type="dxa"/>
            <w:shd w:val="clear" w:color="auto" w:fill="auto"/>
            <w:vAlign w:val="center"/>
          </w:tcPr>
          <w:p w:rsidR="00E17E57" w:rsidRPr="00C50359" w:rsidRDefault="00E17E57" w:rsidP="00E17E57">
            <w:pPr>
              <w:rPr>
                <w:sz w:val="26"/>
                <w:szCs w:val="26"/>
              </w:rPr>
            </w:pPr>
            <w:r w:rsidRPr="00C50359">
              <w:rPr>
                <w:sz w:val="26"/>
                <w:szCs w:val="26"/>
              </w:rPr>
              <w:t>Требование к составу участников процедуры закупки :</w:t>
            </w:r>
          </w:p>
        </w:tc>
        <w:tc>
          <w:tcPr>
            <w:tcW w:w="7258" w:type="dxa"/>
            <w:shd w:val="clear" w:color="auto" w:fill="auto"/>
          </w:tcPr>
          <w:p w:rsidR="00E17E57" w:rsidRPr="00C50359" w:rsidRDefault="00E17E57" w:rsidP="00E17E57">
            <w:pPr>
              <w:jc w:val="both"/>
              <w:rPr>
                <w:bCs/>
                <w:sz w:val="26"/>
                <w:szCs w:val="26"/>
              </w:rPr>
            </w:pPr>
            <w:r w:rsidRPr="00C50359">
              <w:rPr>
                <w:bCs/>
                <w:sz w:val="26"/>
                <w:szCs w:val="26"/>
              </w:rPr>
              <w:t xml:space="preserve">К участию в процедуре закупке допускаются юридические </w:t>
            </w:r>
            <w:r w:rsidR="00611E5C" w:rsidRPr="00C50359">
              <w:rPr>
                <w:bCs/>
                <w:sz w:val="26"/>
                <w:szCs w:val="26"/>
              </w:rPr>
              <w:t>лица</w:t>
            </w:r>
            <w:r w:rsidRPr="00C50359">
              <w:rPr>
                <w:bCs/>
                <w:sz w:val="26"/>
                <w:szCs w:val="26"/>
              </w:rPr>
              <w:t>– резиденты Республики Беларусь.</w:t>
            </w:r>
          </w:p>
          <w:p w:rsidR="00E17E57" w:rsidRPr="00C50359" w:rsidRDefault="00E17E57" w:rsidP="00E17E57">
            <w:pPr>
              <w:jc w:val="both"/>
              <w:rPr>
                <w:bCs/>
                <w:sz w:val="26"/>
                <w:szCs w:val="26"/>
              </w:rPr>
            </w:pPr>
          </w:p>
          <w:p w:rsidR="00E17E57" w:rsidRPr="00C50359" w:rsidRDefault="00E17E57" w:rsidP="00E17E57">
            <w:pPr>
              <w:jc w:val="both"/>
              <w:rPr>
                <w:bCs/>
                <w:sz w:val="26"/>
                <w:szCs w:val="26"/>
              </w:rPr>
            </w:pPr>
            <w:r w:rsidRPr="00C50359">
              <w:rPr>
                <w:bCs/>
                <w:sz w:val="26"/>
                <w:szCs w:val="26"/>
              </w:rPr>
              <w:t>Отстраняются от участия в процедуре закупки:</w:t>
            </w:r>
          </w:p>
          <w:p w:rsidR="00E17E57" w:rsidRPr="00C50359" w:rsidRDefault="00E17E57" w:rsidP="00E17E57">
            <w:pPr>
              <w:jc w:val="both"/>
              <w:rPr>
                <w:bCs/>
                <w:sz w:val="26"/>
                <w:szCs w:val="26"/>
              </w:rPr>
            </w:pPr>
            <w:r w:rsidRPr="00C50359">
              <w:rPr>
                <w:bCs/>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находящийся в процессе прекращения деятельности;</w:t>
            </w:r>
          </w:p>
          <w:p w:rsidR="00E17E57" w:rsidRPr="00C50359" w:rsidRDefault="00E17E57" w:rsidP="00E17E57">
            <w:pPr>
              <w:jc w:val="both"/>
              <w:rPr>
                <w:bCs/>
                <w:sz w:val="26"/>
                <w:szCs w:val="26"/>
              </w:rPr>
            </w:pPr>
            <w:r w:rsidRPr="00C50359">
              <w:rPr>
                <w:bCs/>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распространяется на юридическое</w:t>
            </w:r>
            <w:r w:rsidR="00611E5C" w:rsidRPr="00C50359">
              <w:rPr>
                <w:bCs/>
                <w:sz w:val="26"/>
                <w:szCs w:val="26"/>
              </w:rPr>
              <w:t xml:space="preserve"> лицо,</w:t>
            </w:r>
            <w:r w:rsidRPr="00C50359">
              <w:rPr>
                <w:bCs/>
                <w:sz w:val="26"/>
                <w:szCs w:val="26"/>
              </w:rPr>
              <w:t xml:space="preserve"> в отношении которых ведется процедура санации;</w:t>
            </w:r>
          </w:p>
          <w:p w:rsidR="00E17E57" w:rsidRPr="00C50359" w:rsidRDefault="00E17E57" w:rsidP="00E17E57">
            <w:pPr>
              <w:jc w:val="both"/>
              <w:rPr>
                <w:bCs/>
                <w:sz w:val="26"/>
                <w:szCs w:val="26"/>
              </w:rPr>
            </w:pPr>
            <w:r w:rsidRPr="00C50359">
              <w:rPr>
                <w:bCs/>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E17E57" w:rsidRPr="00C50359" w:rsidRDefault="00E17E57" w:rsidP="00611E5C">
            <w:pPr>
              <w:jc w:val="both"/>
              <w:rPr>
                <w:bCs/>
                <w:sz w:val="26"/>
                <w:szCs w:val="26"/>
              </w:rPr>
            </w:pPr>
            <w:r w:rsidRPr="00C50359">
              <w:rPr>
                <w:bCs/>
                <w:sz w:val="26"/>
                <w:szCs w:val="26"/>
              </w:rPr>
              <w:lastRenderedPageBreak/>
              <w:t>- юридическое лицо, представивший недостоверную информацию о себе.</w:t>
            </w:r>
          </w:p>
        </w:tc>
      </w:tr>
      <w:tr w:rsidR="00E17E57" w:rsidRPr="00C50359" w:rsidTr="00DE3E8A">
        <w:tc>
          <w:tcPr>
            <w:tcW w:w="2977" w:type="dxa"/>
            <w:shd w:val="clear" w:color="auto" w:fill="auto"/>
            <w:vAlign w:val="center"/>
          </w:tcPr>
          <w:p w:rsidR="00E17E57" w:rsidRPr="00C50359" w:rsidRDefault="00E17E57" w:rsidP="00E17E57">
            <w:pPr>
              <w:rPr>
                <w:sz w:val="26"/>
                <w:szCs w:val="26"/>
              </w:rPr>
            </w:pPr>
            <w:r w:rsidRPr="00C50359">
              <w:rPr>
                <w:sz w:val="26"/>
                <w:szCs w:val="26"/>
              </w:rPr>
              <w:lastRenderedPageBreak/>
              <w:t>Предполагаемые сроки действия договора</w:t>
            </w:r>
          </w:p>
        </w:tc>
        <w:tc>
          <w:tcPr>
            <w:tcW w:w="7258" w:type="dxa"/>
            <w:shd w:val="clear" w:color="auto" w:fill="auto"/>
          </w:tcPr>
          <w:p w:rsidR="00E17E57" w:rsidRPr="00C50359" w:rsidRDefault="00C50359" w:rsidP="006C59B4">
            <w:pPr>
              <w:jc w:val="both"/>
              <w:rPr>
                <w:sz w:val="26"/>
                <w:szCs w:val="26"/>
              </w:rPr>
            </w:pPr>
            <w:r w:rsidRPr="00C50359">
              <w:rPr>
                <w:bCs/>
                <w:sz w:val="26"/>
                <w:szCs w:val="26"/>
              </w:rPr>
              <w:t>Не более 50 календарных дней с момента заключения договора</w:t>
            </w:r>
            <w:r w:rsidRPr="00C50359">
              <w:rPr>
                <w:sz w:val="26"/>
                <w:szCs w:val="26"/>
              </w:rPr>
              <w:t xml:space="preserve"> </w:t>
            </w:r>
            <w:r w:rsidRPr="00C50359">
              <w:rPr>
                <w:bCs/>
                <w:sz w:val="26"/>
                <w:szCs w:val="26"/>
              </w:rPr>
              <w:t>(начало – август 2025 года)</w:t>
            </w:r>
          </w:p>
        </w:tc>
      </w:tr>
      <w:tr w:rsidR="00E17E57" w:rsidRPr="00C50359" w:rsidTr="00DE3E8A">
        <w:tc>
          <w:tcPr>
            <w:tcW w:w="2977" w:type="dxa"/>
            <w:shd w:val="clear" w:color="auto" w:fill="auto"/>
            <w:vAlign w:val="center"/>
          </w:tcPr>
          <w:p w:rsidR="00E17E57" w:rsidRPr="00C50359" w:rsidRDefault="00E17E57" w:rsidP="00E17E57">
            <w:pPr>
              <w:rPr>
                <w:sz w:val="26"/>
                <w:szCs w:val="26"/>
              </w:rPr>
            </w:pPr>
            <w:r w:rsidRPr="00C50359">
              <w:rPr>
                <w:sz w:val="26"/>
                <w:szCs w:val="26"/>
              </w:rPr>
              <w:t>Критерии и способ оценки участников процедуры закупки:</w:t>
            </w:r>
          </w:p>
        </w:tc>
        <w:tc>
          <w:tcPr>
            <w:tcW w:w="7258" w:type="dxa"/>
            <w:shd w:val="clear" w:color="auto" w:fill="auto"/>
          </w:tcPr>
          <w:p w:rsidR="00E17E57" w:rsidRDefault="00E17E57" w:rsidP="00E17E57">
            <w:pPr>
              <w:jc w:val="both"/>
              <w:rPr>
                <w:b/>
                <w:sz w:val="26"/>
                <w:szCs w:val="26"/>
              </w:rPr>
            </w:pPr>
            <w:r w:rsidRPr="00C50359">
              <w:rPr>
                <w:sz w:val="26"/>
                <w:szCs w:val="26"/>
              </w:rPr>
              <w:t>Победителем признается участник, предложивший наименьшую цену предмета закупки</w:t>
            </w:r>
            <w:r w:rsidRPr="00C50359">
              <w:rPr>
                <w:b/>
                <w:sz w:val="26"/>
                <w:szCs w:val="26"/>
              </w:rPr>
              <w:t xml:space="preserve">, </w:t>
            </w:r>
            <w:r w:rsidRPr="00C50359">
              <w:rPr>
                <w:b/>
                <w:bCs/>
                <w:sz w:val="26"/>
                <w:szCs w:val="26"/>
              </w:rPr>
              <w:t>при</w:t>
            </w:r>
            <w:r w:rsidRPr="00C50359">
              <w:rPr>
                <w:b/>
                <w:sz w:val="26"/>
                <w:szCs w:val="26"/>
              </w:rPr>
              <w:t xml:space="preserve"> условии его соответствия </w:t>
            </w:r>
            <w:r w:rsidR="00E056F6" w:rsidRPr="00C50359">
              <w:rPr>
                <w:b/>
                <w:sz w:val="26"/>
                <w:szCs w:val="26"/>
              </w:rPr>
              <w:t>кв</w:t>
            </w:r>
            <w:r w:rsidRPr="00C50359">
              <w:rPr>
                <w:b/>
                <w:sz w:val="26"/>
                <w:szCs w:val="26"/>
              </w:rPr>
              <w:t>алификационным/дополнительным требованиям Заказчика.</w:t>
            </w:r>
          </w:p>
          <w:p w:rsidR="00851F89" w:rsidRDefault="00851F89" w:rsidP="00E17E57">
            <w:pPr>
              <w:jc w:val="both"/>
              <w:rPr>
                <w:b/>
                <w:sz w:val="26"/>
                <w:szCs w:val="26"/>
              </w:rPr>
            </w:pPr>
          </w:p>
          <w:p w:rsidR="00851F89" w:rsidRPr="00C462C6" w:rsidRDefault="00851F89" w:rsidP="00851F89">
            <w:pPr>
              <w:jc w:val="both"/>
              <w:rPr>
                <w:sz w:val="26"/>
                <w:szCs w:val="26"/>
              </w:rPr>
            </w:pPr>
            <w:r w:rsidRPr="00C462C6">
              <w:rPr>
                <w:sz w:val="26"/>
                <w:szCs w:val="26"/>
              </w:rPr>
              <w:t>При наличии нескольких коммерческих предложений с одной минимально низкой ценой дополнительно будет учитываться следующий критерий:</w:t>
            </w:r>
          </w:p>
          <w:p w:rsidR="00851F89" w:rsidRPr="00851F89" w:rsidRDefault="00851F89" w:rsidP="00851F89">
            <w:pPr>
              <w:autoSpaceDE w:val="0"/>
              <w:autoSpaceDN w:val="0"/>
              <w:adjustRightInd w:val="0"/>
              <w:jc w:val="both"/>
              <w:rPr>
                <w:sz w:val="26"/>
                <w:szCs w:val="26"/>
              </w:rPr>
            </w:pPr>
            <w:r>
              <w:rPr>
                <w:sz w:val="26"/>
                <w:szCs w:val="26"/>
              </w:rPr>
              <w:t xml:space="preserve">- </w:t>
            </w:r>
            <w:r w:rsidRPr="00851F89">
              <w:rPr>
                <w:sz w:val="26"/>
                <w:szCs w:val="26"/>
              </w:rPr>
              <w:t>срок начала оказания услуг (наилучшее условие - наименьший срок начала оказания услуг).</w:t>
            </w:r>
          </w:p>
          <w:p w:rsidR="00E17E57" w:rsidRPr="00C50359" w:rsidRDefault="00E17E57" w:rsidP="00E17E57">
            <w:pPr>
              <w:jc w:val="both"/>
              <w:rPr>
                <w:sz w:val="26"/>
                <w:szCs w:val="26"/>
              </w:rPr>
            </w:pPr>
          </w:p>
          <w:p w:rsidR="00851F89" w:rsidRDefault="00851F89" w:rsidP="00851F89">
            <w:pPr>
              <w:shd w:val="clear" w:color="auto" w:fill="FFFFFF" w:themeFill="background1"/>
              <w:jc w:val="both"/>
              <w:rPr>
                <w:sz w:val="26"/>
                <w:szCs w:val="26"/>
              </w:rPr>
            </w:pPr>
            <w:r w:rsidRPr="00A85458">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w:t>
            </w:r>
          </w:p>
          <w:p w:rsidR="00851F89" w:rsidRPr="00A85458" w:rsidRDefault="00851F89" w:rsidP="00851F89">
            <w:pPr>
              <w:shd w:val="clear" w:color="auto" w:fill="FFFFFF" w:themeFill="background1"/>
              <w:jc w:val="both"/>
              <w:rPr>
                <w:sz w:val="26"/>
                <w:szCs w:val="26"/>
              </w:rPr>
            </w:pPr>
            <w:r w:rsidRPr="00A85458">
              <w:rPr>
                <w:sz w:val="26"/>
                <w:szCs w:val="26"/>
              </w:rPr>
              <w:t xml:space="preserve">Указанные в коммерческом предложении цены являются окончательными. </w:t>
            </w:r>
          </w:p>
          <w:p w:rsidR="00E17E57" w:rsidRPr="00C50359" w:rsidRDefault="00851F89" w:rsidP="00851F89">
            <w:pPr>
              <w:pStyle w:val="ae"/>
              <w:spacing w:after="0"/>
              <w:jc w:val="both"/>
              <w:rPr>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E17E57" w:rsidRPr="00C50359" w:rsidTr="00DE3E8A">
        <w:tc>
          <w:tcPr>
            <w:tcW w:w="2977" w:type="dxa"/>
            <w:shd w:val="clear" w:color="auto" w:fill="auto"/>
            <w:vAlign w:val="center"/>
          </w:tcPr>
          <w:p w:rsidR="00E17E57" w:rsidRPr="00C50359" w:rsidRDefault="00E17E57" w:rsidP="00E17E57">
            <w:pPr>
              <w:rPr>
                <w:b/>
                <w:i/>
                <w:sz w:val="26"/>
                <w:szCs w:val="26"/>
                <w:lang w:eastAsia="ar-SA"/>
              </w:rPr>
            </w:pPr>
            <w:r w:rsidRPr="00C50359">
              <w:rPr>
                <w:b/>
                <w:i/>
                <w:sz w:val="26"/>
                <w:szCs w:val="26"/>
                <w:lang w:eastAsia="ar-SA"/>
              </w:rPr>
              <w:t>Квалификационные/ Дополнительные требования к участникам закупки</w:t>
            </w:r>
          </w:p>
        </w:tc>
        <w:tc>
          <w:tcPr>
            <w:tcW w:w="7258" w:type="dxa"/>
            <w:shd w:val="clear" w:color="auto" w:fill="auto"/>
          </w:tcPr>
          <w:p w:rsidR="00A131B9" w:rsidRPr="00A131B9" w:rsidRDefault="00A131B9" w:rsidP="00A131B9">
            <w:pPr>
              <w:shd w:val="clear" w:color="auto" w:fill="FFFFFF" w:themeFill="background1"/>
              <w:jc w:val="both"/>
              <w:rPr>
                <w:sz w:val="26"/>
                <w:szCs w:val="26"/>
              </w:rPr>
            </w:pPr>
            <w:r>
              <w:rPr>
                <w:sz w:val="26"/>
                <w:szCs w:val="26"/>
              </w:rPr>
              <w:t xml:space="preserve">1) </w:t>
            </w:r>
            <w:r w:rsidRPr="00A131B9">
              <w:rPr>
                <w:sz w:val="26"/>
                <w:szCs w:val="26"/>
              </w:rPr>
              <w:t>Наличие серверов обработки и хранения данных в Беларуси, либо России</w:t>
            </w:r>
            <w:r>
              <w:rPr>
                <w:sz w:val="26"/>
                <w:szCs w:val="26"/>
              </w:rPr>
              <w:t>;</w:t>
            </w:r>
          </w:p>
          <w:p w:rsidR="00A131B9" w:rsidRPr="00A131B9" w:rsidRDefault="00A131B9" w:rsidP="00A131B9">
            <w:pPr>
              <w:shd w:val="clear" w:color="auto" w:fill="FFFFFF" w:themeFill="background1"/>
              <w:jc w:val="both"/>
              <w:rPr>
                <w:sz w:val="26"/>
                <w:szCs w:val="26"/>
              </w:rPr>
            </w:pPr>
            <w:r>
              <w:rPr>
                <w:sz w:val="26"/>
                <w:szCs w:val="26"/>
              </w:rPr>
              <w:t xml:space="preserve">2) </w:t>
            </w:r>
            <w:r w:rsidRPr="00A131B9">
              <w:rPr>
                <w:sz w:val="26"/>
                <w:szCs w:val="26"/>
              </w:rPr>
              <w:t>Наличие широкой базы респондентов, рекрутерской сети, позволяющей охватить всю территорию Республики Беларусь</w:t>
            </w:r>
            <w:r>
              <w:rPr>
                <w:sz w:val="26"/>
                <w:szCs w:val="26"/>
              </w:rPr>
              <w:t>;</w:t>
            </w:r>
          </w:p>
          <w:p w:rsidR="00A131B9" w:rsidRDefault="00A131B9" w:rsidP="00A131B9">
            <w:pPr>
              <w:shd w:val="clear" w:color="auto" w:fill="FFFFFF" w:themeFill="background1"/>
              <w:jc w:val="both"/>
              <w:rPr>
                <w:sz w:val="26"/>
                <w:szCs w:val="26"/>
              </w:rPr>
            </w:pPr>
            <w:r>
              <w:rPr>
                <w:sz w:val="26"/>
                <w:szCs w:val="26"/>
              </w:rPr>
              <w:t xml:space="preserve">3) </w:t>
            </w:r>
            <w:r w:rsidRPr="00A131B9">
              <w:rPr>
                <w:sz w:val="26"/>
                <w:szCs w:val="26"/>
              </w:rPr>
              <w:t xml:space="preserve"> Опыт работы в направлении от 10 лет</w:t>
            </w:r>
            <w:r>
              <w:rPr>
                <w:sz w:val="26"/>
                <w:szCs w:val="26"/>
              </w:rPr>
              <w:t>;</w:t>
            </w:r>
          </w:p>
          <w:p w:rsidR="00A131B9" w:rsidRDefault="00A131B9" w:rsidP="00A131B9">
            <w:pPr>
              <w:shd w:val="clear" w:color="auto" w:fill="FFFFFF" w:themeFill="background1"/>
              <w:jc w:val="both"/>
              <w:rPr>
                <w:sz w:val="26"/>
                <w:szCs w:val="26"/>
              </w:rPr>
            </w:pPr>
            <w:r>
              <w:rPr>
                <w:sz w:val="26"/>
                <w:szCs w:val="26"/>
              </w:rPr>
              <w:t xml:space="preserve">4) </w:t>
            </w:r>
            <w:r w:rsidRPr="00A131B9">
              <w:rPr>
                <w:sz w:val="26"/>
                <w:szCs w:val="26"/>
              </w:rPr>
              <w:t>Опыт международных проектов</w:t>
            </w:r>
            <w:r>
              <w:rPr>
                <w:sz w:val="26"/>
                <w:szCs w:val="26"/>
              </w:rPr>
              <w:t>;</w:t>
            </w:r>
          </w:p>
          <w:p w:rsidR="00A131B9" w:rsidRPr="00A131B9" w:rsidRDefault="00A131B9" w:rsidP="00A131B9">
            <w:pPr>
              <w:shd w:val="clear" w:color="auto" w:fill="FFFFFF" w:themeFill="background1"/>
              <w:jc w:val="both"/>
              <w:rPr>
                <w:sz w:val="26"/>
                <w:szCs w:val="26"/>
              </w:rPr>
            </w:pPr>
            <w:r>
              <w:rPr>
                <w:sz w:val="26"/>
                <w:szCs w:val="26"/>
              </w:rPr>
              <w:t xml:space="preserve">5) </w:t>
            </w:r>
            <w:r w:rsidRPr="00A131B9">
              <w:rPr>
                <w:sz w:val="26"/>
                <w:szCs w:val="26"/>
              </w:rPr>
              <w:t>Наличие аналогичного опыта проведения серий исследований по оценке здоровья бренда в банковской сфере (не менее 3 проектов за последние 5 лет)</w:t>
            </w:r>
            <w:r>
              <w:rPr>
                <w:sz w:val="26"/>
                <w:szCs w:val="26"/>
              </w:rPr>
              <w:t>;</w:t>
            </w:r>
          </w:p>
          <w:p w:rsidR="00A131B9" w:rsidRPr="00A131B9" w:rsidRDefault="00A131B9" w:rsidP="00A131B9">
            <w:pPr>
              <w:shd w:val="clear" w:color="auto" w:fill="FFFFFF" w:themeFill="background1"/>
              <w:jc w:val="both"/>
              <w:rPr>
                <w:sz w:val="26"/>
                <w:szCs w:val="26"/>
              </w:rPr>
            </w:pPr>
            <w:r>
              <w:rPr>
                <w:sz w:val="26"/>
                <w:szCs w:val="26"/>
              </w:rPr>
              <w:t xml:space="preserve">6) </w:t>
            </w:r>
            <w:r w:rsidRPr="00A131B9">
              <w:rPr>
                <w:sz w:val="26"/>
                <w:szCs w:val="26"/>
              </w:rPr>
              <w:t>Возможность проведения исследования среди розничных и корпоративных клиентов банков Республики Беларусь.</w:t>
            </w:r>
          </w:p>
          <w:p w:rsidR="00E17E57" w:rsidRDefault="00E17E57" w:rsidP="00A131B9">
            <w:pPr>
              <w:pStyle w:val="aa"/>
              <w:autoSpaceDE w:val="0"/>
              <w:autoSpaceDN w:val="0"/>
              <w:adjustRightInd w:val="0"/>
              <w:jc w:val="both"/>
              <w:rPr>
                <w:sz w:val="26"/>
                <w:szCs w:val="26"/>
              </w:rPr>
            </w:pPr>
          </w:p>
          <w:p w:rsidR="00A131B9" w:rsidRPr="00C50359" w:rsidRDefault="00A131B9" w:rsidP="00A131B9">
            <w:pPr>
              <w:jc w:val="both"/>
              <w:rPr>
                <w:sz w:val="26"/>
                <w:szCs w:val="26"/>
              </w:rPr>
            </w:pPr>
            <w:r w:rsidRPr="008C191C">
              <w:rPr>
                <w:b/>
                <w:sz w:val="26"/>
                <w:szCs w:val="26"/>
              </w:rPr>
              <w:t>Пункт</w:t>
            </w:r>
            <w:r>
              <w:rPr>
                <w:b/>
                <w:sz w:val="26"/>
                <w:szCs w:val="26"/>
              </w:rPr>
              <w:t>ы подтверждается</w:t>
            </w:r>
            <w:r w:rsidRPr="008C191C">
              <w:rPr>
                <w:b/>
                <w:sz w:val="26"/>
                <w:szCs w:val="26"/>
              </w:rPr>
              <w:t>:</w:t>
            </w:r>
            <w:r>
              <w:rPr>
                <w:b/>
                <w:sz w:val="26"/>
                <w:szCs w:val="26"/>
              </w:rPr>
              <w:t xml:space="preserve"> письменным </w:t>
            </w:r>
            <w:r w:rsidRPr="00010FEC">
              <w:rPr>
                <w:b/>
                <w:sz w:val="26"/>
                <w:szCs w:val="26"/>
              </w:rPr>
              <w:t xml:space="preserve">заявлением Участника </w:t>
            </w:r>
          </w:p>
        </w:tc>
      </w:tr>
      <w:tr w:rsidR="00E17E57" w:rsidRPr="00C50359" w:rsidTr="00DE3E8A">
        <w:tc>
          <w:tcPr>
            <w:tcW w:w="2977" w:type="dxa"/>
            <w:shd w:val="clear" w:color="auto" w:fill="auto"/>
            <w:vAlign w:val="center"/>
          </w:tcPr>
          <w:p w:rsidR="00E17E57" w:rsidRPr="00C50359" w:rsidRDefault="00E17E57" w:rsidP="00E17E57">
            <w:pPr>
              <w:rPr>
                <w:sz w:val="26"/>
                <w:szCs w:val="26"/>
              </w:rPr>
            </w:pPr>
            <w:r w:rsidRPr="00C50359">
              <w:rPr>
                <w:sz w:val="26"/>
                <w:szCs w:val="26"/>
              </w:rPr>
              <w:t>Обязательные условия к предоставлению коммерческого предложения:</w:t>
            </w:r>
          </w:p>
        </w:tc>
        <w:tc>
          <w:tcPr>
            <w:tcW w:w="7258" w:type="dxa"/>
            <w:shd w:val="clear" w:color="auto" w:fill="auto"/>
          </w:tcPr>
          <w:p w:rsidR="00E17E57" w:rsidRPr="00A131B9" w:rsidRDefault="00E17E57" w:rsidP="00E17E57">
            <w:pPr>
              <w:autoSpaceDE w:val="0"/>
              <w:autoSpaceDN w:val="0"/>
              <w:adjustRightInd w:val="0"/>
              <w:jc w:val="both"/>
              <w:rPr>
                <w:b/>
                <w:sz w:val="26"/>
                <w:szCs w:val="26"/>
              </w:rPr>
            </w:pPr>
            <w:r w:rsidRPr="00C50359">
              <w:rPr>
                <w:sz w:val="26"/>
                <w:szCs w:val="26"/>
              </w:rPr>
              <w:t xml:space="preserve">Участник представляет коммерческое предложение по предмету закупки с указанием общей стоимости работ (услуг) в </w:t>
            </w:r>
            <w:r w:rsidRPr="00C50359">
              <w:rPr>
                <w:sz w:val="26"/>
                <w:szCs w:val="26"/>
                <w:lang w:val="en-US"/>
              </w:rPr>
              <w:t>BYN</w:t>
            </w:r>
            <w:r w:rsidRPr="00C50359">
              <w:rPr>
                <w:sz w:val="26"/>
                <w:szCs w:val="26"/>
              </w:rPr>
              <w:t xml:space="preserve"> с НДС</w:t>
            </w:r>
            <w:r w:rsidR="004B796C" w:rsidRPr="00C50359">
              <w:rPr>
                <w:sz w:val="26"/>
                <w:szCs w:val="26"/>
              </w:rPr>
              <w:t xml:space="preserve">, </w:t>
            </w:r>
            <w:r w:rsidR="004B796C" w:rsidRPr="00A131B9">
              <w:rPr>
                <w:b/>
                <w:sz w:val="26"/>
                <w:szCs w:val="26"/>
              </w:rPr>
              <w:t>согласно Приложения №2</w:t>
            </w:r>
            <w:r w:rsidRPr="00A131B9">
              <w:rPr>
                <w:b/>
                <w:sz w:val="26"/>
                <w:szCs w:val="26"/>
              </w:rPr>
              <w:t xml:space="preserve"> (исходя из ориентировочного объема/содержан</w:t>
            </w:r>
            <w:r w:rsidR="00B11812" w:rsidRPr="00A131B9">
              <w:rPr>
                <w:b/>
                <w:sz w:val="26"/>
                <w:szCs w:val="26"/>
              </w:rPr>
              <w:t xml:space="preserve">ия услуг, указанного </w:t>
            </w:r>
            <w:r w:rsidR="00DC0AFD" w:rsidRPr="00A131B9">
              <w:rPr>
                <w:b/>
                <w:sz w:val="26"/>
                <w:szCs w:val="26"/>
              </w:rPr>
              <w:t xml:space="preserve">в </w:t>
            </w:r>
            <w:r w:rsidR="00B11812" w:rsidRPr="00A131B9">
              <w:rPr>
                <w:b/>
                <w:sz w:val="26"/>
                <w:szCs w:val="26"/>
              </w:rPr>
              <w:t>Приложение</w:t>
            </w:r>
            <w:r w:rsidRPr="00A131B9">
              <w:rPr>
                <w:b/>
                <w:sz w:val="26"/>
                <w:szCs w:val="26"/>
              </w:rPr>
              <w:t xml:space="preserve"> </w:t>
            </w:r>
            <w:r w:rsidR="00B11812" w:rsidRPr="00A131B9">
              <w:rPr>
                <w:b/>
                <w:sz w:val="26"/>
                <w:szCs w:val="26"/>
              </w:rPr>
              <w:t>№1</w:t>
            </w:r>
            <w:r w:rsidRPr="00A131B9">
              <w:rPr>
                <w:b/>
                <w:bCs/>
                <w:sz w:val="26"/>
                <w:szCs w:val="26"/>
              </w:rPr>
              <w:t>)</w:t>
            </w:r>
            <w:r w:rsidRPr="00A131B9">
              <w:rPr>
                <w:b/>
                <w:sz w:val="26"/>
                <w:szCs w:val="26"/>
              </w:rPr>
              <w:t>.</w:t>
            </w:r>
          </w:p>
          <w:p w:rsidR="00E17E57" w:rsidRPr="00C50359" w:rsidRDefault="00E17E57" w:rsidP="00E17E57">
            <w:pPr>
              <w:autoSpaceDE w:val="0"/>
              <w:autoSpaceDN w:val="0"/>
              <w:adjustRightInd w:val="0"/>
              <w:jc w:val="both"/>
              <w:rPr>
                <w:i/>
                <w:sz w:val="26"/>
                <w:szCs w:val="26"/>
              </w:rPr>
            </w:pPr>
            <w:r w:rsidRPr="00C50359">
              <w:rPr>
                <w:sz w:val="26"/>
                <w:szCs w:val="26"/>
              </w:rPr>
              <w:t xml:space="preserve"> </w:t>
            </w:r>
            <w:r w:rsidRPr="00C50359">
              <w:rPr>
                <w:i/>
                <w:sz w:val="26"/>
                <w:szCs w:val="26"/>
              </w:rPr>
              <w:t>Не допускается предоставление коммерческого предложения с указанием диапазонов стоимости услуг и сроков оказания услуг.</w:t>
            </w:r>
          </w:p>
          <w:p w:rsidR="00E17E57" w:rsidRPr="00C50359" w:rsidRDefault="00E17E57" w:rsidP="00E17E57">
            <w:pPr>
              <w:autoSpaceDE w:val="0"/>
              <w:autoSpaceDN w:val="0"/>
              <w:adjustRightInd w:val="0"/>
              <w:jc w:val="both"/>
              <w:rPr>
                <w:i/>
                <w:sz w:val="26"/>
                <w:szCs w:val="26"/>
              </w:rPr>
            </w:pPr>
            <w:r w:rsidRPr="00C50359">
              <w:rPr>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r w:rsidRPr="00C50359">
              <w:rPr>
                <w:i/>
                <w:sz w:val="26"/>
                <w:szCs w:val="26"/>
              </w:rPr>
              <w:t>.</w:t>
            </w:r>
          </w:p>
        </w:tc>
      </w:tr>
      <w:tr w:rsidR="00E17E57" w:rsidRPr="00C50359" w:rsidTr="00DE3E8A">
        <w:tc>
          <w:tcPr>
            <w:tcW w:w="2977" w:type="dxa"/>
            <w:shd w:val="clear" w:color="auto" w:fill="auto"/>
            <w:vAlign w:val="center"/>
          </w:tcPr>
          <w:p w:rsidR="00E17E57" w:rsidRPr="00C50359" w:rsidRDefault="00E17E57" w:rsidP="00E17E57">
            <w:pPr>
              <w:rPr>
                <w:sz w:val="26"/>
                <w:szCs w:val="26"/>
              </w:rPr>
            </w:pPr>
            <w:r w:rsidRPr="00C50359">
              <w:rPr>
                <w:sz w:val="26"/>
                <w:szCs w:val="26"/>
              </w:rPr>
              <w:t>Обязательные условия договора</w:t>
            </w:r>
          </w:p>
        </w:tc>
        <w:tc>
          <w:tcPr>
            <w:tcW w:w="7258" w:type="dxa"/>
            <w:shd w:val="clear" w:color="auto" w:fill="auto"/>
          </w:tcPr>
          <w:p w:rsidR="00A131B9" w:rsidRDefault="00E17E57" w:rsidP="00A131B9">
            <w:pPr>
              <w:jc w:val="both"/>
              <w:rPr>
                <w:sz w:val="26"/>
                <w:szCs w:val="26"/>
              </w:rPr>
            </w:pPr>
            <w:r w:rsidRPr="00C50359">
              <w:rPr>
                <w:sz w:val="26"/>
                <w:szCs w:val="26"/>
              </w:rPr>
              <w:t>Срок и условия предоставления услуг, условия оплаты в соответствии с требованиями настоящих документов, меры ответстве</w:t>
            </w:r>
            <w:r w:rsidR="00A131B9">
              <w:rPr>
                <w:sz w:val="26"/>
                <w:szCs w:val="26"/>
              </w:rPr>
              <w:t xml:space="preserve">нности за неисполнение договора: </w:t>
            </w:r>
          </w:p>
          <w:p w:rsidR="00A131B9" w:rsidRPr="00A131B9" w:rsidRDefault="00A131B9" w:rsidP="00A131B9">
            <w:pPr>
              <w:jc w:val="both"/>
              <w:rPr>
                <w:sz w:val="26"/>
                <w:szCs w:val="26"/>
              </w:rPr>
            </w:pPr>
            <w:r>
              <w:rPr>
                <w:sz w:val="26"/>
                <w:szCs w:val="26"/>
              </w:rPr>
              <w:t>Исполнитель</w:t>
            </w:r>
            <w:r w:rsidRPr="00A131B9">
              <w:rPr>
                <w:sz w:val="26"/>
                <w:szCs w:val="26"/>
              </w:rPr>
              <w:t xml:space="preserve"> несет ответственность за несвоевременное оказание услуг и уплачивает Заказчику неустойку в размере 0,1% стоимости не оказанных</w:t>
            </w:r>
            <w:r>
              <w:rPr>
                <w:sz w:val="26"/>
                <w:szCs w:val="26"/>
              </w:rPr>
              <w:t xml:space="preserve"> услуг за каждый день просрочки;</w:t>
            </w:r>
          </w:p>
          <w:p w:rsidR="00A131B9" w:rsidRDefault="00A131B9" w:rsidP="00A131B9">
            <w:pPr>
              <w:autoSpaceDE w:val="0"/>
              <w:autoSpaceDN w:val="0"/>
              <w:adjustRightInd w:val="0"/>
              <w:jc w:val="both"/>
              <w:rPr>
                <w:sz w:val="26"/>
                <w:szCs w:val="26"/>
              </w:rPr>
            </w:pPr>
            <w:r w:rsidRPr="00A131B9">
              <w:rPr>
                <w:sz w:val="26"/>
                <w:szCs w:val="26"/>
              </w:rPr>
              <w:t xml:space="preserve">Заказчик несет ответственность за несвоевременную оплату оказанных услуг и уплачивает </w:t>
            </w:r>
            <w:r>
              <w:rPr>
                <w:sz w:val="26"/>
                <w:szCs w:val="26"/>
              </w:rPr>
              <w:t>Исполнителю</w:t>
            </w:r>
            <w:r w:rsidRPr="00A131B9">
              <w:rPr>
                <w:sz w:val="26"/>
                <w:szCs w:val="26"/>
              </w:rPr>
              <w:t xml:space="preserve"> неустойку в размере 0,1% неоплаченной суммы з</w:t>
            </w:r>
            <w:r>
              <w:rPr>
                <w:sz w:val="26"/>
                <w:szCs w:val="26"/>
              </w:rPr>
              <w:t>а каждый день просрочки платежа;</w:t>
            </w:r>
          </w:p>
          <w:p w:rsidR="00E17E57" w:rsidRPr="00C50359" w:rsidRDefault="00E17E57" w:rsidP="00E17E57">
            <w:pPr>
              <w:jc w:val="both"/>
              <w:rPr>
                <w:sz w:val="26"/>
                <w:szCs w:val="26"/>
              </w:rPr>
            </w:pPr>
            <w:r w:rsidRPr="00C50359">
              <w:rPr>
                <w:sz w:val="26"/>
                <w:szCs w:val="26"/>
              </w:rPr>
              <w:t>антикорупционная оговорка (Приложение №</w:t>
            </w:r>
            <w:r w:rsidR="008B2238" w:rsidRPr="00C50359">
              <w:rPr>
                <w:sz w:val="26"/>
                <w:szCs w:val="26"/>
              </w:rPr>
              <w:t>4</w:t>
            </w:r>
            <w:r w:rsidRPr="00C50359">
              <w:rPr>
                <w:sz w:val="26"/>
                <w:szCs w:val="26"/>
              </w:rPr>
              <w:t xml:space="preserve"> к Приглашению).</w:t>
            </w:r>
          </w:p>
          <w:p w:rsidR="00E17E57" w:rsidRPr="00C50359" w:rsidRDefault="00E17E57" w:rsidP="00E17E57">
            <w:pPr>
              <w:jc w:val="both"/>
              <w:rPr>
                <w:sz w:val="26"/>
                <w:szCs w:val="26"/>
              </w:rPr>
            </w:pPr>
          </w:p>
          <w:p w:rsidR="00E17E57" w:rsidRPr="00C50359" w:rsidRDefault="00E17E57" w:rsidP="00E17E57">
            <w:pPr>
              <w:jc w:val="both"/>
              <w:rPr>
                <w:sz w:val="26"/>
                <w:szCs w:val="26"/>
              </w:rPr>
            </w:pPr>
            <w:r w:rsidRPr="00C50359">
              <w:rPr>
                <w:sz w:val="26"/>
                <w:szCs w:val="26"/>
              </w:rPr>
              <w:t xml:space="preserve">Срок заключения договора со дня принятия решения о выборе контрагента в течение 20 дней, либо предоставить письменное заявление об отказе. </w:t>
            </w:r>
          </w:p>
        </w:tc>
      </w:tr>
      <w:tr w:rsidR="00E17E57" w:rsidRPr="00C50359" w:rsidTr="00DE3E8A">
        <w:tc>
          <w:tcPr>
            <w:tcW w:w="2977" w:type="dxa"/>
            <w:shd w:val="clear" w:color="auto" w:fill="auto"/>
            <w:vAlign w:val="center"/>
          </w:tcPr>
          <w:p w:rsidR="00E17E57" w:rsidRPr="00C50359" w:rsidRDefault="00E17E57" w:rsidP="00E17E57">
            <w:pPr>
              <w:rPr>
                <w:sz w:val="26"/>
                <w:szCs w:val="26"/>
              </w:rPr>
            </w:pPr>
          </w:p>
          <w:p w:rsidR="00E17E57" w:rsidRPr="00C50359" w:rsidRDefault="00E17E57" w:rsidP="00E17E57">
            <w:pPr>
              <w:rPr>
                <w:sz w:val="26"/>
                <w:szCs w:val="26"/>
              </w:rPr>
            </w:pPr>
            <w:r w:rsidRPr="00C50359">
              <w:rPr>
                <w:sz w:val="26"/>
                <w:szCs w:val="26"/>
              </w:rPr>
              <w:t>Требования Заказчика к оформлению коммерческого предложения</w:t>
            </w:r>
          </w:p>
        </w:tc>
        <w:tc>
          <w:tcPr>
            <w:tcW w:w="7258" w:type="dxa"/>
            <w:shd w:val="clear" w:color="auto" w:fill="auto"/>
          </w:tcPr>
          <w:p w:rsidR="00E17E57" w:rsidRPr="00C50359" w:rsidRDefault="00E17E57" w:rsidP="00E17E57">
            <w:pPr>
              <w:autoSpaceDE w:val="0"/>
              <w:autoSpaceDN w:val="0"/>
              <w:adjustRightInd w:val="0"/>
              <w:jc w:val="both"/>
              <w:rPr>
                <w:sz w:val="26"/>
                <w:szCs w:val="26"/>
              </w:rPr>
            </w:pPr>
            <w:r w:rsidRPr="00C50359">
              <w:rPr>
                <w:b/>
                <w:sz w:val="26"/>
                <w:szCs w:val="26"/>
              </w:rPr>
              <w:t>Коммерческое предложение</w:t>
            </w:r>
            <w:r w:rsidRPr="00C50359">
              <w:rPr>
                <w:sz w:val="26"/>
                <w:szCs w:val="26"/>
              </w:rPr>
              <w:t xml:space="preserve"> должно быть представлено на фирменном бланке участника и содержать:</w:t>
            </w:r>
          </w:p>
          <w:p w:rsidR="00E17E57" w:rsidRPr="00C50359" w:rsidRDefault="00E17E57" w:rsidP="00E17E57">
            <w:pPr>
              <w:pStyle w:val="aa"/>
              <w:numPr>
                <w:ilvl w:val="0"/>
                <w:numId w:val="5"/>
              </w:numPr>
              <w:autoSpaceDE w:val="0"/>
              <w:autoSpaceDN w:val="0"/>
              <w:adjustRightInd w:val="0"/>
              <w:jc w:val="both"/>
              <w:rPr>
                <w:sz w:val="26"/>
                <w:szCs w:val="26"/>
              </w:rPr>
            </w:pPr>
            <w:r w:rsidRPr="00C50359">
              <w:rPr>
                <w:sz w:val="26"/>
                <w:szCs w:val="26"/>
              </w:rPr>
              <w:t>полное наименование участника - для юридического лица;</w:t>
            </w:r>
          </w:p>
          <w:p w:rsidR="00E17E57" w:rsidRPr="00C50359" w:rsidRDefault="00E17E57" w:rsidP="00E17E57">
            <w:pPr>
              <w:pStyle w:val="aa"/>
              <w:numPr>
                <w:ilvl w:val="0"/>
                <w:numId w:val="5"/>
              </w:numPr>
              <w:autoSpaceDE w:val="0"/>
              <w:autoSpaceDN w:val="0"/>
              <w:adjustRightInd w:val="0"/>
              <w:jc w:val="both"/>
              <w:rPr>
                <w:sz w:val="26"/>
                <w:szCs w:val="26"/>
              </w:rPr>
            </w:pPr>
            <w:r w:rsidRPr="00C50359">
              <w:rPr>
                <w:sz w:val="26"/>
                <w:szCs w:val="26"/>
              </w:rPr>
              <w:t>сфера деятельности участника;</w:t>
            </w:r>
          </w:p>
          <w:p w:rsidR="00E17E57" w:rsidRPr="00C50359" w:rsidRDefault="00E17E57" w:rsidP="00E17E57">
            <w:pPr>
              <w:pStyle w:val="aa"/>
              <w:numPr>
                <w:ilvl w:val="0"/>
                <w:numId w:val="5"/>
              </w:numPr>
              <w:autoSpaceDE w:val="0"/>
              <w:autoSpaceDN w:val="0"/>
              <w:adjustRightInd w:val="0"/>
              <w:jc w:val="both"/>
              <w:rPr>
                <w:sz w:val="26"/>
                <w:szCs w:val="26"/>
              </w:rPr>
            </w:pPr>
            <w:r w:rsidRPr="00C50359">
              <w:rPr>
                <w:sz w:val="26"/>
                <w:szCs w:val="26"/>
              </w:rPr>
              <w:t>УНП и т.п. сведения участника;</w:t>
            </w:r>
          </w:p>
          <w:p w:rsidR="00E17E57" w:rsidRPr="00C50359" w:rsidRDefault="00E17E57" w:rsidP="00E17E57">
            <w:pPr>
              <w:pStyle w:val="aa"/>
              <w:numPr>
                <w:ilvl w:val="0"/>
                <w:numId w:val="5"/>
              </w:numPr>
              <w:autoSpaceDE w:val="0"/>
              <w:autoSpaceDN w:val="0"/>
              <w:adjustRightInd w:val="0"/>
              <w:jc w:val="both"/>
              <w:rPr>
                <w:sz w:val="26"/>
                <w:szCs w:val="26"/>
              </w:rPr>
            </w:pPr>
            <w:r w:rsidRPr="00C50359">
              <w:rPr>
                <w:sz w:val="26"/>
                <w:szCs w:val="26"/>
              </w:rPr>
              <w:t>юридический адрес участника, его почтовый адрес (в случае если он не совпадает с юридическим адресом);</w:t>
            </w:r>
          </w:p>
          <w:p w:rsidR="00E17E57" w:rsidRPr="00C50359" w:rsidRDefault="00E17E57" w:rsidP="00E17E57">
            <w:pPr>
              <w:pStyle w:val="aa"/>
              <w:numPr>
                <w:ilvl w:val="0"/>
                <w:numId w:val="5"/>
              </w:numPr>
              <w:autoSpaceDE w:val="0"/>
              <w:autoSpaceDN w:val="0"/>
              <w:adjustRightInd w:val="0"/>
              <w:jc w:val="both"/>
              <w:rPr>
                <w:sz w:val="26"/>
                <w:szCs w:val="26"/>
              </w:rPr>
            </w:pPr>
            <w:r w:rsidRPr="00C50359">
              <w:rPr>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E17E57" w:rsidRPr="00C50359" w:rsidRDefault="00E17E57" w:rsidP="00E17E57">
            <w:pPr>
              <w:pStyle w:val="aa"/>
              <w:numPr>
                <w:ilvl w:val="0"/>
                <w:numId w:val="5"/>
              </w:numPr>
              <w:autoSpaceDE w:val="0"/>
              <w:autoSpaceDN w:val="0"/>
              <w:adjustRightInd w:val="0"/>
              <w:jc w:val="both"/>
              <w:rPr>
                <w:sz w:val="26"/>
                <w:szCs w:val="26"/>
              </w:rPr>
            </w:pPr>
            <w:r w:rsidRPr="00C50359">
              <w:rPr>
                <w:sz w:val="26"/>
                <w:szCs w:val="26"/>
              </w:rPr>
              <w:t>фамилию, имя и отчество (если таковое имеется) контактного лица (при наличии);</w:t>
            </w:r>
          </w:p>
          <w:p w:rsidR="00E17E57" w:rsidRPr="00C50359" w:rsidRDefault="00E17E57" w:rsidP="00E17E57">
            <w:pPr>
              <w:pStyle w:val="aa"/>
              <w:numPr>
                <w:ilvl w:val="0"/>
                <w:numId w:val="5"/>
              </w:numPr>
              <w:autoSpaceDE w:val="0"/>
              <w:autoSpaceDN w:val="0"/>
              <w:adjustRightInd w:val="0"/>
              <w:jc w:val="both"/>
              <w:rPr>
                <w:sz w:val="26"/>
                <w:szCs w:val="26"/>
              </w:rPr>
            </w:pPr>
            <w:r w:rsidRPr="00C50359">
              <w:rPr>
                <w:sz w:val="26"/>
                <w:szCs w:val="26"/>
              </w:rPr>
              <w:t>адрес электронной почты (при наличии);</w:t>
            </w:r>
          </w:p>
          <w:p w:rsidR="00E17E57" w:rsidRPr="00C50359" w:rsidRDefault="00E17E57" w:rsidP="00E17E57">
            <w:pPr>
              <w:pStyle w:val="aa"/>
              <w:numPr>
                <w:ilvl w:val="0"/>
                <w:numId w:val="5"/>
              </w:numPr>
              <w:autoSpaceDE w:val="0"/>
              <w:autoSpaceDN w:val="0"/>
              <w:adjustRightInd w:val="0"/>
              <w:jc w:val="both"/>
              <w:rPr>
                <w:sz w:val="26"/>
                <w:szCs w:val="26"/>
              </w:rPr>
            </w:pPr>
            <w:r w:rsidRPr="00C50359">
              <w:rPr>
                <w:sz w:val="26"/>
                <w:szCs w:val="26"/>
              </w:rPr>
              <w:t>номер телефона участника;</w:t>
            </w:r>
          </w:p>
          <w:p w:rsidR="00E17E57" w:rsidRPr="00C50359" w:rsidRDefault="00E17E57" w:rsidP="00E17E57">
            <w:pPr>
              <w:pStyle w:val="aa"/>
              <w:numPr>
                <w:ilvl w:val="0"/>
                <w:numId w:val="5"/>
              </w:numPr>
              <w:autoSpaceDE w:val="0"/>
              <w:autoSpaceDN w:val="0"/>
              <w:adjustRightInd w:val="0"/>
              <w:jc w:val="both"/>
              <w:rPr>
                <w:sz w:val="26"/>
                <w:szCs w:val="26"/>
              </w:rPr>
            </w:pPr>
            <w:r w:rsidRPr="00C50359">
              <w:rPr>
                <w:sz w:val="26"/>
                <w:szCs w:val="26"/>
              </w:rPr>
              <w:t xml:space="preserve">общую стоимость работ (услуг) в </w:t>
            </w:r>
            <w:r w:rsidRPr="00C50359">
              <w:rPr>
                <w:sz w:val="26"/>
                <w:szCs w:val="26"/>
                <w:lang w:val="en-US"/>
              </w:rPr>
              <w:t>BYN</w:t>
            </w:r>
            <w:r w:rsidRPr="00C50359">
              <w:rPr>
                <w:sz w:val="26"/>
                <w:szCs w:val="26"/>
              </w:rPr>
              <w:t xml:space="preserve"> с НДС</w:t>
            </w:r>
            <w:r w:rsidR="00A131B9">
              <w:rPr>
                <w:sz w:val="26"/>
                <w:szCs w:val="26"/>
              </w:rPr>
              <w:t xml:space="preserve"> (согласно Приложению №2 к Приглашению)</w:t>
            </w:r>
            <w:r w:rsidRPr="00C50359">
              <w:rPr>
                <w:sz w:val="26"/>
                <w:szCs w:val="26"/>
              </w:rPr>
              <w:t>;</w:t>
            </w:r>
          </w:p>
          <w:p w:rsidR="00E17E57" w:rsidRPr="00C50359" w:rsidRDefault="00E17E57" w:rsidP="00E17E57">
            <w:pPr>
              <w:pStyle w:val="aa"/>
              <w:numPr>
                <w:ilvl w:val="0"/>
                <w:numId w:val="5"/>
              </w:numPr>
              <w:autoSpaceDE w:val="0"/>
              <w:autoSpaceDN w:val="0"/>
              <w:adjustRightInd w:val="0"/>
              <w:jc w:val="both"/>
              <w:rPr>
                <w:sz w:val="26"/>
                <w:szCs w:val="26"/>
              </w:rPr>
            </w:pPr>
            <w:r w:rsidRPr="00C50359">
              <w:rPr>
                <w:sz w:val="26"/>
                <w:szCs w:val="26"/>
              </w:rPr>
              <w:t xml:space="preserve"> условия оказания работ (услуг); </w:t>
            </w:r>
          </w:p>
          <w:p w:rsidR="00E17E57" w:rsidRPr="00C50359" w:rsidRDefault="00E17E57" w:rsidP="00E17E57">
            <w:pPr>
              <w:pStyle w:val="aa"/>
              <w:numPr>
                <w:ilvl w:val="0"/>
                <w:numId w:val="5"/>
              </w:numPr>
              <w:autoSpaceDE w:val="0"/>
              <w:autoSpaceDN w:val="0"/>
              <w:adjustRightInd w:val="0"/>
              <w:jc w:val="both"/>
              <w:rPr>
                <w:sz w:val="26"/>
                <w:szCs w:val="26"/>
              </w:rPr>
            </w:pPr>
            <w:r w:rsidRPr="00C50359">
              <w:rPr>
                <w:sz w:val="26"/>
                <w:szCs w:val="26"/>
              </w:rPr>
              <w:t xml:space="preserve"> условия оплаты.</w:t>
            </w:r>
          </w:p>
          <w:p w:rsidR="00E17E57" w:rsidRPr="00C50359" w:rsidRDefault="00E17E57" w:rsidP="00E17E57">
            <w:pPr>
              <w:pStyle w:val="aa"/>
              <w:autoSpaceDE w:val="0"/>
              <w:autoSpaceDN w:val="0"/>
              <w:adjustRightInd w:val="0"/>
              <w:ind w:left="780"/>
              <w:jc w:val="both"/>
              <w:rPr>
                <w:sz w:val="26"/>
                <w:szCs w:val="26"/>
              </w:rPr>
            </w:pPr>
          </w:p>
          <w:p w:rsidR="00E17E57" w:rsidRPr="00C50359" w:rsidRDefault="00E17E57" w:rsidP="00E17E57">
            <w:pPr>
              <w:autoSpaceDE w:val="0"/>
              <w:autoSpaceDN w:val="0"/>
              <w:adjustRightInd w:val="0"/>
              <w:ind w:firstLine="318"/>
              <w:jc w:val="both"/>
              <w:rPr>
                <w:sz w:val="26"/>
                <w:szCs w:val="26"/>
              </w:rPr>
            </w:pPr>
            <w:r w:rsidRPr="00C50359">
              <w:rPr>
                <w:b/>
                <w:sz w:val="26"/>
                <w:szCs w:val="26"/>
                <w:u w:val="single"/>
              </w:rPr>
              <w:t xml:space="preserve">Коммерческое предложение дополнительно должно включать: </w:t>
            </w:r>
          </w:p>
          <w:p w:rsidR="00E17E57" w:rsidRPr="00C50359" w:rsidRDefault="00E17E57" w:rsidP="00E17E57">
            <w:pPr>
              <w:autoSpaceDE w:val="0"/>
              <w:autoSpaceDN w:val="0"/>
              <w:adjustRightInd w:val="0"/>
              <w:jc w:val="both"/>
              <w:rPr>
                <w:sz w:val="26"/>
                <w:szCs w:val="26"/>
              </w:rPr>
            </w:pPr>
            <w:r w:rsidRPr="00C50359">
              <w:rPr>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E17E57" w:rsidRPr="00C50359" w:rsidRDefault="00E17E57" w:rsidP="00E17E57">
            <w:pPr>
              <w:autoSpaceDE w:val="0"/>
              <w:autoSpaceDN w:val="0"/>
              <w:adjustRightInd w:val="0"/>
              <w:jc w:val="both"/>
              <w:rPr>
                <w:sz w:val="26"/>
                <w:szCs w:val="26"/>
              </w:rPr>
            </w:pPr>
            <w:r w:rsidRPr="00C50359">
              <w:rPr>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E17E57" w:rsidRPr="00C50359" w:rsidRDefault="00E17E57" w:rsidP="00E17E57">
            <w:pPr>
              <w:autoSpaceDE w:val="0"/>
              <w:autoSpaceDN w:val="0"/>
              <w:adjustRightInd w:val="0"/>
              <w:jc w:val="both"/>
              <w:rPr>
                <w:sz w:val="26"/>
                <w:szCs w:val="26"/>
              </w:rPr>
            </w:pPr>
            <w:r w:rsidRPr="00C50359">
              <w:rPr>
                <w:sz w:val="26"/>
                <w:szCs w:val="26"/>
              </w:rPr>
              <w:t>Коммерческое предложение должно:</w:t>
            </w:r>
          </w:p>
          <w:p w:rsidR="00E17E57" w:rsidRPr="00C50359" w:rsidRDefault="00E17E57" w:rsidP="00E17E57">
            <w:pPr>
              <w:pStyle w:val="aa"/>
              <w:numPr>
                <w:ilvl w:val="0"/>
                <w:numId w:val="3"/>
              </w:numPr>
              <w:autoSpaceDE w:val="0"/>
              <w:autoSpaceDN w:val="0"/>
              <w:adjustRightInd w:val="0"/>
              <w:jc w:val="both"/>
              <w:rPr>
                <w:sz w:val="26"/>
                <w:szCs w:val="26"/>
              </w:rPr>
            </w:pPr>
            <w:r w:rsidRPr="00C50359">
              <w:rPr>
                <w:sz w:val="26"/>
                <w:szCs w:val="26"/>
              </w:rPr>
              <w:t>иметь нумерацию страниц;</w:t>
            </w:r>
          </w:p>
          <w:p w:rsidR="00E17E57" w:rsidRPr="00C50359" w:rsidRDefault="00E17E57" w:rsidP="00E17E57">
            <w:pPr>
              <w:pStyle w:val="aa"/>
              <w:numPr>
                <w:ilvl w:val="0"/>
                <w:numId w:val="3"/>
              </w:numPr>
              <w:autoSpaceDE w:val="0"/>
              <w:autoSpaceDN w:val="0"/>
              <w:adjustRightInd w:val="0"/>
              <w:jc w:val="both"/>
              <w:rPr>
                <w:sz w:val="26"/>
                <w:szCs w:val="26"/>
              </w:rPr>
            </w:pPr>
            <w:r w:rsidRPr="00C50359">
              <w:rPr>
                <w:sz w:val="26"/>
                <w:szCs w:val="26"/>
              </w:rPr>
              <w:t xml:space="preserve">быть подписано руководителем (уполномоченным должностным лицом); </w:t>
            </w:r>
          </w:p>
          <w:p w:rsidR="00E17E57" w:rsidRPr="00C50359" w:rsidRDefault="00E17E57" w:rsidP="00E17E57">
            <w:pPr>
              <w:pStyle w:val="aa"/>
              <w:numPr>
                <w:ilvl w:val="0"/>
                <w:numId w:val="3"/>
              </w:numPr>
              <w:autoSpaceDE w:val="0"/>
              <w:autoSpaceDN w:val="0"/>
              <w:adjustRightInd w:val="0"/>
              <w:jc w:val="both"/>
              <w:rPr>
                <w:sz w:val="26"/>
                <w:szCs w:val="26"/>
              </w:rPr>
            </w:pPr>
            <w:r w:rsidRPr="00C50359">
              <w:rPr>
                <w:sz w:val="26"/>
                <w:szCs w:val="26"/>
              </w:rPr>
              <w:t>заверено печатью (при наличии).</w:t>
            </w:r>
          </w:p>
          <w:p w:rsidR="00E17E57" w:rsidRPr="00C50359" w:rsidRDefault="00E17E57" w:rsidP="00E17E57">
            <w:pPr>
              <w:autoSpaceDE w:val="0"/>
              <w:autoSpaceDN w:val="0"/>
              <w:adjustRightInd w:val="0"/>
              <w:jc w:val="both"/>
              <w:rPr>
                <w:sz w:val="26"/>
                <w:szCs w:val="26"/>
              </w:rPr>
            </w:pPr>
            <w:r w:rsidRPr="00C50359">
              <w:rPr>
                <w:b/>
                <w:sz w:val="26"/>
                <w:szCs w:val="26"/>
                <w:u w:val="single"/>
              </w:rPr>
              <w:t>Приложения к коммерческому предложению</w:t>
            </w:r>
            <w:r w:rsidRPr="00C50359">
              <w:rPr>
                <w:sz w:val="26"/>
                <w:szCs w:val="26"/>
              </w:rPr>
              <w:t>:</w:t>
            </w:r>
          </w:p>
          <w:p w:rsidR="00E17E57" w:rsidRPr="00C50359" w:rsidRDefault="00E17E57" w:rsidP="00E17E57">
            <w:pPr>
              <w:pStyle w:val="aa"/>
              <w:numPr>
                <w:ilvl w:val="0"/>
                <w:numId w:val="4"/>
              </w:numPr>
              <w:autoSpaceDE w:val="0"/>
              <w:autoSpaceDN w:val="0"/>
              <w:adjustRightInd w:val="0"/>
              <w:jc w:val="both"/>
              <w:rPr>
                <w:sz w:val="26"/>
                <w:szCs w:val="26"/>
              </w:rPr>
            </w:pPr>
            <w:r w:rsidRPr="00C50359">
              <w:rPr>
                <w:sz w:val="26"/>
                <w:szCs w:val="26"/>
              </w:rPr>
              <w:t>учредительные документы;</w:t>
            </w:r>
          </w:p>
          <w:p w:rsidR="00E17E57" w:rsidRPr="00C50359" w:rsidRDefault="00E17E57" w:rsidP="00E17E57">
            <w:pPr>
              <w:pStyle w:val="aa"/>
              <w:numPr>
                <w:ilvl w:val="0"/>
                <w:numId w:val="4"/>
              </w:numPr>
              <w:autoSpaceDE w:val="0"/>
              <w:autoSpaceDN w:val="0"/>
              <w:adjustRightInd w:val="0"/>
              <w:jc w:val="both"/>
              <w:rPr>
                <w:sz w:val="26"/>
                <w:szCs w:val="26"/>
              </w:rPr>
            </w:pPr>
            <w:r w:rsidRPr="00C50359">
              <w:rPr>
                <w:sz w:val="26"/>
                <w:szCs w:val="26"/>
              </w:rPr>
              <w:t>свидетельство о государственной регистрации;</w:t>
            </w:r>
          </w:p>
          <w:p w:rsidR="00A131B9" w:rsidRDefault="00A131B9" w:rsidP="00A131B9">
            <w:pPr>
              <w:pStyle w:val="aa"/>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w:t>
            </w:r>
            <w:r>
              <w:rPr>
                <w:rFonts w:eastAsia="A"/>
                <w:sz w:val="26"/>
                <w:szCs w:val="26"/>
              </w:rPr>
              <w:t>ом банке данных о правонарушениях (Приложение № 3 к Приглашению);</w:t>
            </w:r>
          </w:p>
          <w:p w:rsidR="00A131B9" w:rsidRPr="00217CBE" w:rsidRDefault="00A131B9" w:rsidP="00A131B9">
            <w:pPr>
              <w:pStyle w:val="aa"/>
              <w:numPr>
                <w:ilvl w:val="0"/>
                <w:numId w:val="4"/>
              </w:numPr>
              <w:shd w:val="clear" w:color="auto" w:fill="FFFFFF" w:themeFill="background1"/>
              <w:autoSpaceDE w:val="0"/>
              <w:autoSpaceDN w:val="0"/>
              <w:adjustRightInd w:val="0"/>
              <w:jc w:val="both"/>
              <w:rPr>
                <w:rFonts w:eastAsia="A"/>
                <w:b/>
                <w:sz w:val="26"/>
                <w:szCs w:val="26"/>
              </w:rPr>
            </w:pPr>
            <w:r w:rsidRPr="00217CBE">
              <w:rPr>
                <w:rFonts w:eastAsia="A"/>
                <w:b/>
                <w:sz w:val="26"/>
                <w:szCs w:val="26"/>
              </w:rPr>
              <w:t>документы подтверждающие квалификационные /дополнительные требования к участникам</w:t>
            </w:r>
            <w:r w:rsidR="00C44443">
              <w:rPr>
                <w:rFonts w:eastAsia="A"/>
                <w:b/>
                <w:sz w:val="26"/>
                <w:szCs w:val="26"/>
              </w:rPr>
              <w:t xml:space="preserve"> (Письменное заявление Участника по 6 пунктам)</w:t>
            </w:r>
            <w:r w:rsidRPr="00217CBE">
              <w:rPr>
                <w:rFonts w:eastAsia="A"/>
                <w:b/>
                <w:sz w:val="26"/>
                <w:szCs w:val="26"/>
              </w:rPr>
              <w:t>.</w:t>
            </w:r>
          </w:p>
          <w:p w:rsidR="00E17E57" w:rsidRPr="00C44443" w:rsidRDefault="00E17E57" w:rsidP="00C44443">
            <w:pPr>
              <w:autoSpaceDE w:val="0"/>
              <w:autoSpaceDN w:val="0"/>
              <w:adjustRightInd w:val="0"/>
              <w:ind w:left="360"/>
              <w:jc w:val="both"/>
              <w:rPr>
                <w:sz w:val="26"/>
                <w:szCs w:val="26"/>
              </w:rPr>
            </w:pPr>
          </w:p>
        </w:tc>
      </w:tr>
      <w:tr w:rsidR="00E17E57" w:rsidRPr="00C50359" w:rsidTr="00DE3E8A">
        <w:tc>
          <w:tcPr>
            <w:tcW w:w="2977" w:type="dxa"/>
            <w:shd w:val="clear" w:color="auto" w:fill="auto"/>
            <w:vAlign w:val="center"/>
          </w:tcPr>
          <w:p w:rsidR="00E17E57" w:rsidRPr="00C50359" w:rsidRDefault="00E17E57" w:rsidP="00E17E57">
            <w:pPr>
              <w:rPr>
                <w:sz w:val="26"/>
                <w:szCs w:val="26"/>
              </w:rPr>
            </w:pPr>
            <w:r w:rsidRPr="00C44443">
              <w:rPr>
                <w:sz w:val="26"/>
                <w:szCs w:val="26"/>
              </w:rPr>
              <w:t>Требования по условиям оплаты</w:t>
            </w:r>
            <w:r w:rsidRPr="00C50359">
              <w:rPr>
                <w:sz w:val="26"/>
                <w:szCs w:val="26"/>
              </w:rPr>
              <w:t xml:space="preserve"> </w:t>
            </w:r>
          </w:p>
        </w:tc>
        <w:tc>
          <w:tcPr>
            <w:tcW w:w="7258" w:type="dxa"/>
            <w:shd w:val="clear" w:color="auto" w:fill="auto"/>
          </w:tcPr>
          <w:p w:rsidR="00A508E7" w:rsidRPr="00C50359" w:rsidRDefault="00C44443" w:rsidP="00DC0AFD">
            <w:pPr>
              <w:jc w:val="both"/>
              <w:rPr>
                <w:color w:val="000000"/>
                <w:sz w:val="26"/>
                <w:szCs w:val="26"/>
              </w:rPr>
            </w:pPr>
            <w:r w:rsidRPr="00F204F3">
              <w:rPr>
                <w:rFonts w:eastAsia="A"/>
                <w:sz w:val="26"/>
                <w:szCs w:val="26"/>
              </w:rPr>
              <w:t xml:space="preserve">Ежемесячная оплата по факту оказания  услуг, в месяце, последующем оказанию услуг в течение 10 рабочих </w:t>
            </w:r>
            <w:r>
              <w:rPr>
                <w:rFonts w:eastAsia="A"/>
                <w:sz w:val="26"/>
                <w:szCs w:val="26"/>
              </w:rPr>
              <w:t>дней с момента подписания Акта оказанных</w:t>
            </w:r>
            <w:r w:rsidRPr="00F204F3">
              <w:rPr>
                <w:rFonts w:eastAsia="A"/>
                <w:sz w:val="26"/>
                <w:szCs w:val="26"/>
              </w:rPr>
              <w:t xml:space="preserve"> </w:t>
            </w:r>
            <w:r>
              <w:rPr>
                <w:rFonts w:eastAsia="A"/>
                <w:sz w:val="26"/>
                <w:szCs w:val="26"/>
              </w:rPr>
              <w:t>услуг</w:t>
            </w:r>
          </w:p>
        </w:tc>
      </w:tr>
      <w:tr w:rsidR="00E17E57" w:rsidRPr="00C50359" w:rsidTr="00DE3E8A">
        <w:tc>
          <w:tcPr>
            <w:tcW w:w="2977" w:type="dxa"/>
            <w:shd w:val="clear" w:color="auto" w:fill="auto"/>
          </w:tcPr>
          <w:p w:rsidR="00E17E57" w:rsidRPr="00C50359" w:rsidRDefault="00E17E57" w:rsidP="00E17E57">
            <w:pPr>
              <w:jc w:val="both"/>
              <w:rPr>
                <w:sz w:val="26"/>
                <w:szCs w:val="26"/>
              </w:rPr>
            </w:pPr>
            <w:r w:rsidRPr="00C50359">
              <w:rPr>
                <w:sz w:val="26"/>
                <w:szCs w:val="26"/>
              </w:rPr>
              <w:t xml:space="preserve">Наименование валюты предоставления коммерческих предложений:  </w:t>
            </w:r>
          </w:p>
        </w:tc>
        <w:tc>
          <w:tcPr>
            <w:tcW w:w="7258" w:type="dxa"/>
            <w:shd w:val="clear" w:color="auto" w:fill="auto"/>
          </w:tcPr>
          <w:p w:rsidR="00E17E57" w:rsidRPr="00C50359" w:rsidRDefault="00E17E57" w:rsidP="00E17E57">
            <w:pPr>
              <w:jc w:val="both"/>
              <w:rPr>
                <w:sz w:val="26"/>
                <w:szCs w:val="26"/>
              </w:rPr>
            </w:pPr>
            <w:r w:rsidRPr="00C50359">
              <w:rPr>
                <w:sz w:val="26"/>
                <w:szCs w:val="26"/>
              </w:rPr>
              <w:t>Белорусские рубли (</w:t>
            </w:r>
            <w:r w:rsidRPr="00C50359">
              <w:rPr>
                <w:sz w:val="26"/>
                <w:szCs w:val="26"/>
                <w:lang w:val="en-US"/>
              </w:rPr>
              <w:t>BYN</w:t>
            </w:r>
            <w:r w:rsidRPr="00C50359">
              <w:rPr>
                <w:sz w:val="26"/>
                <w:szCs w:val="26"/>
              </w:rPr>
              <w:t>)</w:t>
            </w:r>
          </w:p>
        </w:tc>
      </w:tr>
      <w:tr w:rsidR="00E17E57" w:rsidRPr="00C50359" w:rsidTr="00DE3E8A">
        <w:tc>
          <w:tcPr>
            <w:tcW w:w="2977" w:type="dxa"/>
            <w:shd w:val="clear" w:color="auto" w:fill="auto"/>
            <w:vAlign w:val="center"/>
          </w:tcPr>
          <w:p w:rsidR="00E17E57" w:rsidRPr="00C50359" w:rsidRDefault="00E17E57" w:rsidP="00E17E57">
            <w:pPr>
              <w:rPr>
                <w:sz w:val="26"/>
                <w:szCs w:val="26"/>
              </w:rPr>
            </w:pPr>
            <w:r w:rsidRPr="00C50359">
              <w:rPr>
                <w:sz w:val="26"/>
                <w:szCs w:val="26"/>
              </w:rPr>
              <w:t>Способ предоставления коммерческих предложений</w:t>
            </w:r>
          </w:p>
        </w:tc>
        <w:tc>
          <w:tcPr>
            <w:tcW w:w="7258" w:type="dxa"/>
            <w:shd w:val="clear" w:color="auto" w:fill="auto"/>
          </w:tcPr>
          <w:p w:rsidR="00C44443" w:rsidRPr="00C44443" w:rsidRDefault="00C44443" w:rsidP="00C44443">
            <w:pPr>
              <w:jc w:val="both"/>
              <w:rPr>
                <w:rFonts w:eastAsia="A"/>
                <w:sz w:val="26"/>
                <w:szCs w:val="26"/>
              </w:rPr>
            </w:pPr>
            <w:r w:rsidRPr="006170BB">
              <w:rPr>
                <w:rFonts w:eastAsia="A"/>
                <w:color w:val="FF0000"/>
                <w:sz w:val="26"/>
                <w:szCs w:val="26"/>
              </w:rPr>
              <w:t>Стоимость и процедура понижения цены -  Электронная торговая площадка Бидмарт (https:www.bidmart.by);</w:t>
            </w:r>
          </w:p>
          <w:p w:rsidR="00C44443" w:rsidRPr="00C44443" w:rsidRDefault="00C44443" w:rsidP="00C44443">
            <w:pPr>
              <w:jc w:val="both"/>
              <w:rPr>
                <w:rFonts w:eastAsia="A"/>
                <w:sz w:val="26"/>
                <w:szCs w:val="26"/>
              </w:rPr>
            </w:pPr>
          </w:p>
          <w:p w:rsidR="00C44443" w:rsidRPr="006170BB" w:rsidRDefault="00C44443" w:rsidP="00C44443">
            <w:pPr>
              <w:jc w:val="both"/>
              <w:rPr>
                <w:color w:val="FF0000"/>
                <w:sz w:val="26"/>
                <w:szCs w:val="26"/>
              </w:rPr>
            </w:pPr>
            <w:r w:rsidRPr="006170BB">
              <w:rPr>
                <w:color w:val="FF0000"/>
                <w:sz w:val="26"/>
                <w:szCs w:val="26"/>
              </w:rPr>
              <w:t>Документы по закупке - Электронный адрес:</w:t>
            </w:r>
          </w:p>
          <w:p w:rsidR="00E17E57" w:rsidRPr="00C50359" w:rsidRDefault="006170BB" w:rsidP="00C44443">
            <w:pPr>
              <w:jc w:val="both"/>
              <w:rPr>
                <w:sz w:val="26"/>
                <w:szCs w:val="26"/>
              </w:rPr>
            </w:pPr>
            <w:hyperlink r:id="rId8" w:history="1">
              <w:r w:rsidR="00C44443" w:rsidRPr="00784E83">
                <w:rPr>
                  <w:rStyle w:val="a9"/>
                  <w:lang w:val="en-US"/>
                </w:rPr>
                <w:t>Tenders</w:t>
              </w:r>
              <w:r w:rsidR="00C44443" w:rsidRPr="00784E83">
                <w:rPr>
                  <w:rStyle w:val="a9"/>
                </w:rPr>
                <w:t>@sber-bank.by</w:t>
              </w:r>
            </w:hyperlink>
            <w:r w:rsidR="00C44443" w:rsidRPr="00784E83">
              <w:t xml:space="preserve"> </w:t>
            </w:r>
            <w:bookmarkStart w:id="0" w:name="_GoBack"/>
            <w:r w:rsidR="00C44443" w:rsidRPr="006170BB">
              <w:rPr>
                <w:color w:val="FF0000"/>
                <w:sz w:val="26"/>
                <w:szCs w:val="26"/>
              </w:rPr>
              <w:t>с пометкой «Маркетинговое исследование «Оценка силы и здоровья бренда ОАО «Сбер Банк» среди корпоративных и розничных клиентов банков Республики Беларусь</w:t>
            </w:r>
            <w:r w:rsidR="00C44443" w:rsidRPr="006170BB">
              <w:rPr>
                <w:rFonts w:eastAsia="A"/>
                <w:color w:val="FF0000"/>
                <w:sz w:val="26"/>
                <w:szCs w:val="26"/>
              </w:rPr>
              <w:t>.</w:t>
            </w:r>
            <w:bookmarkEnd w:id="0"/>
          </w:p>
        </w:tc>
      </w:tr>
      <w:tr w:rsidR="00E17E57" w:rsidRPr="00C50359" w:rsidTr="00DE3E8A">
        <w:tc>
          <w:tcPr>
            <w:tcW w:w="2977" w:type="dxa"/>
            <w:shd w:val="clear" w:color="auto" w:fill="auto"/>
            <w:vAlign w:val="center"/>
          </w:tcPr>
          <w:p w:rsidR="00E17E57" w:rsidRPr="00C50359" w:rsidRDefault="00E17E57" w:rsidP="00E17E57">
            <w:pPr>
              <w:rPr>
                <w:sz w:val="26"/>
                <w:szCs w:val="26"/>
              </w:rPr>
            </w:pPr>
            <w:r w:rsidRPr="00C50359">
              <w:rPr>
                <w:sz w:val="26"/>
                <w:szCs w:val="26"/>
              </w:rPr>
              <w:t>Валюта заключения договора</w:t>
            </w:r>
          </w:p>
        </w:tc>
        <w:tc>
          <w:tcPr>
            <w:tcW w:w="7258" w:type="dxa"/>
            <w:shd w:val="clear" w:color="auto" w:fill="auto"/>
          </w:tcPr>
          <w:p w:rsidR="00E17E57" w:rsidRPr="00C50359" w:rsidRDefault="00E17E57" w:rsidP="00E17E57">
            <w:pPr>
              <w:jc w:val="both"/>
              <w:rPr>
                <w:sz w:val="26"/>
                <w:szCs w:val="26"/>
              </w:rPr>
            </w:pPr>
            <w:r w:rsidRPr="00C50359">
              <w:rPr>
                <w:sz w:val="26"/>
                <w:szCs w:val="26"/>
              </w:rPr>
              <w:t>Белорусские рубли (</w:t>
            </w:r>
            <w:r w:rsidRPr="00C50359">
              <w:rPr>
                <w:sz w:val="26"/>
                <w:szCs w:val="26"/>
                <w:lang w:val="en-US"/>
              </w:rPr>
              <w:t>BYN</w:t>
            </w:r>
            <w:r w:rsidRPr="00C50359">
              <w:rPr>
                <w:sz w:val="26"/>
                <w:szCs w:val="26"/>
              </w:rPr>
              <w:t>)</w:t>
            </w:r>
          </w:p>
        </w:tc>
      </w:tr>
      <w:tr w:rsidR="00E17E57" w:rsidRPr="00C50359" w:rsidTr="00DE3E8A">
        <w:tc>
          <w:tcPr>
            <w:tcW w:w="2977" w:type="dxa"/>
            <w:shd w:val="clear" w:color="auto" w:fill="auto"/>
            <w:vAlign w:val="center"/>
          </w:tcPr>
          <w:p w:rsidR="00E17E57" w:rsidRPr="00C50359" w:rsidRDefault="00E17E57" w:rsidP="00E17E57">
            <w:pPr>
              <w:rPr>
                <w:sz w:val="26"/>
                <w:szCs w:val="26"/>
              </w:rPr>
            </w:pPr>
            <w:r w:rsidRPr="00C50359">
              <w:rPr>
                <w:sz w:val="26"/>
                <w:szCs w:val="26"/>
              </w:rPr>
              <w:t>Контактные лицо по проведению процедуры закупки</w:t>
            </w:r>
          </w:p>
        </w:tc>
        <w:tc>
          <w:tcPr>
            <w:tcW w:w="7258" w:type="dxa"/>
            <w:shd w:val="clear" w:color="auto" w:fill="auto"/>
          </w:tcPr>
          <w:p w:rsidR="00E17E57" w:rsidRPr="00C50359" w:rsidRDefault="00E17E57" w:rsidP="00E17E57">
            <w:pPr>
              <w:pStyle w:val="a3"/>
              <w:widowControl w:val="0"/>
              <w:jc w:val="both"/>
              <w:rPr>
                <w:rFonts w:ascii="Times New Roman" w:hAnsi="Times New Roman"/>
                <w:sz w:val="26"/>
                <w:szCs w:val="26"/>
              </w:rPr>
            </w:pPr>
            <w:r w:rsidRPr="00C50359">
              <w:rPr>
                <w:rFonts w:ascii="Times New Roman" w:hAnsi="Times New Roman"/>
                <w:sz w:val="26"/>
                <w:szCs w:val="26"/>
              </w:rPr>
              <w:t>Аксёнова Светлана Михайловна</w:t>
            </w:r>
          </w:p>
          <w:p w:rsidR="00E17E57" w:rsidRPr="00C50359" w:rsidRDefault="00E17E57" w:rsidP="00E17E57">
            <w:pPr>
              <w:pStyle w:val="a3"/>
              <w:widowControl w:val="0"/>
              <w:jc w:val="both"/>
              <w:rPr>
                <w:rFonts w:ascii="Times New Roman" w:hAnsi="Times New Roman"/>
                <w:sz w:val="26"/>
                <w:szCs w:val="26"/>
              </w:rPr>
            </w:pPr>
            <w:r w:rsidRPr="00C50359">
              <w:rPr>
                <w:rFonts w:ascii="Times New Roman" w:hAnsi="Times New Roman"/>
                <w:sz w:val="26"/>
                <w:szCs w:val="26"/>
              </w:rPr>
              <w:t>тел. +375 17 359 97 22</w:t>
            </w:r>
          </w:p>
        </w:tc>
      </w:tr>
      <w:tr w:rsidR="00E17E57" w:rsidRPr="00C50359" w:rsidTr="00DE3E8A">
        <w:tc>
          <w:tcPr>
            <w:tcW w:w="2977" w:type="dxa"/>
            <w:shd w:val="clear" w:color="auto" w:fill="auto"/>
            <w:vAlign w:val="center"/>
          </w:tcPr>
          <w:p w:rsidR="00E17E57" w:rsidRPr="00C50359" w:rsidRDefault="00E17E57" w:rsidP="00E17E57">
            <w:pPr>
              <w:rPr>
                <w:sz w:val="26"/>
                <w:szCs w:val="26"/>
              </w:rPr>
            </w:pPr>
            <w:r w:rsidRPr="00C50359">
              <w:rPr>
                <w:sz w:val="26"/>
                <w:szCs w:val="26"/>
              </w:rPr>
              <w:t>Контактное лицо по предмету закупки</w:t>
            </w:r>
          </w:p>
        </w:tc>
        <w:tc>
          <w:tcPr>
            <w:tcW w:w="7258" w:type="dxa"/>
            <w:shd w:val="clear" w:color="auto" w:fill="auto"/>
          </w:tcPr>
          <w:p w:rsidR="00C44443" w:rsidRDefault="00C44443" w:rsidP="00E17E57">
            <w:pPr>
              <w:pStyle w:val="a3"/>
              <w:widowControl w:val="0"/>
              <w:jc w:val="both"/>
              <w:rPr>
                <w:rFonts w:ascii="Times New Roman" w:hAnsi="Times New Roman"/>
                <w:sz w:val="26"/>
                <w:szCs w:val="26"/>
              </w:rPr>
            </w:pPr>
            <w:r w:rsidRPr="00C44443">
              <w:rPr>
                <w:rFonts w:ascii="Times New Roman" w:hAnsi="Times New Roman"/>
                <w:sz w:val="26"/>
                <w:szCs w:val="26"/>
              </w:rPr>
              <w:t>Шалковская Екатерина Сергеевна</w:t>
            </w:r>
            <w:r w:rsidRPr="00C50359">
              <w:rPr>
                <w:rFonts w:ascii="Times New Roman" w:hAnsi="Times New Roman"/>
                <w:sz w:val="26"/>
                <w:szCs w:val="26"/>
              </w:rPr>
              <w:t xml:space="preserve"> </w:t>
            </w:r>
          </w:p>
          <w:p w:rsidR="00E17E57" w:rsidRPr="00C50359" w:rsidRDefault="007C247F" w:rsidP="00E17E57">
            <w:pPr>
              <w:pStyle w:val="a3"/>
              <w:widowControl w:val="0"/>
              <w:jc w:val="both"/>
              <w:rPr>
                <w:rFonts w:ascii="Times New Roman" w:hAnsi="Times New Roman"/>
                <w:sz w:val="26"/>
                <w:szCs w:val="26"/>
              </w:rPr>
            </w:pPr>
            <w:r>
              <w:rPr>
                <w:rFonts w:ascii="Times New Roman" w:hAnsi="Times New Roman"/>
                <w:sz w:val="26"/>
                <w:szCs w:val="26"/>
              </w:rPr>
              <w:t xml:space="preserve">тел. </w:t>
            </w:r>
            <w:r w:rsidR="00C44443" w:rsidRPr="00C44443">
              <w:rPr>
                <w:rFonts w:ascii="Times New Roman" w:hAnsi="Times New Roman"/>
                <w:sz w:val="26"/>
                <w:szCs w:val="26"/>
              </w:rPr>
              <w:t>+375 17</w:t>
            </w:r>
            <w:r w:rsidR="00C44443">
              <w:rPr>
                <w:rFonts w:ascii="Times New Roman" w:hAnsi="Times New Roman"/>
                <w:sz w:val="26"/>
                <w:szCs w:val="26"/>
              </w:rPr>
              <w:t> </w:t>
            </w:r>
            <w:r w:rsidR="00C44443" w:rsidRPr="00C44443">
              <w:rPr>
                <w:rFonts w:ascii="Times New Roman" w:hAnsi="Times New Roman"/>
                <w:sz w:val="26"/>
                <w:szCs w:val="26"/>
              </w:rPr>
              <w:t>359</w:t>
            </w:r>
            <w:r w:rsidR="00C44443">
              <w:rPr>
                <w:rFonts w:ascii="Times New Roman" w:hAnsi="Times New Roman"/>
                <w:sz w:val="26"/>
                <w:szCs w:val="26"/>
              </w:rPr>
              <w:t xml:space="preserve"> </w:t>
            </w:r>
            <w:r w:rsidR="00C44443" w:rsidRPr="00C44443">
              <w:rPr>
                <w:rFonts w:ascii="Times New Roman" w:hAnsi="Times New Roman"/>
                <w:sz w:val="26"/>
                <w:szCs w:val="26"/>
              </w:rPr>
              <w:t>98</w:t>
            </w:r>
            <w:r w:rsidR="00C44443">
              <w:rPr>
                <w:rFonts w:ascii="Times New Roman" w:hAnsi="Times New Roman"/>
                <w:sz w:val="26"/>
                <w:szCs w:val="26"/>
              </w:rPr>
              <w:t xml:space="preserve"> </w:t>
            </w:r>
            <w:r w:rsidR="00C44443" w:rsidRPr="00C44443">
              <w:rPr>
                <w:rFonts w:ascii="Times New Roman" w:hAnsi="Times New Roman"/>
                <w:sz w:val="26"/>
                <w:szCs w:val="26"/>
              </w:rPr>
              <w:t>60</w:t>
            </w:r>
            <w:r w:rsidR="00C44443" w:rsidRPr="00C50359">
              <w:rPr>
                <w:rFonts w:ascii="Times New Roman" w:hAnsi="Times New Roman"/>
                <w:sz w:val="26"/>
                <w:szCs w:val="26"/>
              </w:rPr>
              <w:t xml:space="preserve"> </w:t>
            </w:r>
          </w:p>
        </w:tc>
      </w:tr>
      <w:tr w:rsidR="00E17E57" w:rsidRPr="00C50359" w:rsidTr="00DE3E8A">
        <w:trPr>
          <w:trHeight w:val="655"/>
        </w:trPr>
        <w:tc>
          <w:tcPr>
            <w:tcW w:w="2977" w:type="dxa"/>
            <w:shd w:val="clear" w:color="auto" w:fill="auto"/>
            <w:vAlign w:val="center"/>
          </w:tcPr>
          <w:p w:rsidR="00E17E57" w:rsidRPr="00C50359" w:rsidRDefault="00E17E57" w:rsidP="00E17E57">
            <w:pPr>
              <w:rPr>
                <w:sz w:val="26"/>
                <w:szCs w:val="26"/>
              </w:rPr>
            </w:pPr>
            <w:r w:rsidRPr="00C50359">
              <w:rPr>
                <w:sz w:val="26"/>
                <w:szCs w:val="26"/>
              </w:rPr>
              <w:t>Срок для подготовки и подачи коммерческих предложений</w:t>
            </w:r>
          </w:p>
        </w:tc>
        <w:tc>
          <w:tcPr>
            <w:tcW w:w="7258" w:type="dxa"/>
            <w:shd w:val="clear" w:color="auto" w:fill="auto"/>
            <w:vAlign w:val="center"/>
          </w:tcPr>
          <w:p w:rsidR="00E17E57" w:rsidRPr="00C50359" w:rsidRDefault="00C44443" w:rsidP="00534360">
            <w:pPr>
              <w:pStyle w:val="a3"/>
              <w:widowControl w:val="0"/>
              <w:rPr>
                <w:rFonts w:ascii="Times New Roman" w:hAnsi="Times New Roman"/>
                <w:sz w:val="26"/>
                <w:szCs w:val="26"/>
              </w:rPr>
            </w:pPr>
            <w:r>
              <w:rPr>
                <w:rFonts w:ascii="Times New Roman" w:eastAsia="A" w:hAnsi="Times New Roman"/>
                <w:sz w:val="26"/>
                <w:szCs w:val="26"/>
                <w:lang w:eastAsia="ru-RU"/>
              </w:rPr>
              <w:t>Время предоставления коммерческих предложений                      до 23 часов 45 минут 31.07.2025 гг.</w:t>
            </w:r>
          </w:p>
        </w:tc>
      </w:tr>
    </w:tbl>
    <w:p w:rsidR="00C44443" w:rsidRPr="007C247F" w:rsidRDefault="00C44443" w:rsidP="00C44443">
      <w:pPr>
        <w:shd w:val="clear" w:color="auto" w:fill="FFFFFF" w:themeFill="background1"/>
        <w:ind w:firstLine="708"/>
        <w:jc w:val="both"/>
        <w:rPr>
          <w:rFonts w:eastAsia="A"/>
          <w:sz w:val="26"/>
          <w:szCs w:val="26"/>
        </w:rPr>
      </w:pPr>
      <w:r w:rsidRPr="007C247F">
        <w:rPr>
          <w:rFonts w:eastAsia="A"/>
          <w:sz w:val="26"/>
          <w:szCs w:val="26"/>
        </w:rPr>
        <w:t>Коммерческие предложения, поступившее в Банк после истечения окончательного срока его представления, к рассмотрению не принимаются.</w:t>
      </w:r>
    </w:p>
    <w:p w:rsidR="00C44443" w:rsidRPr="007C247F" w:rsidRDefault="00C44443" w:rsidP="00C44443">
      <w:pPr>
        <w:pStyle w:val="ConsPlusNormal"/>
        <w:shd w:val="clear" w:color="auto" w:fill="FFFFFF" w:themeFill="background1"/>
        <w:ind w:firstLine="709"/>
        <w:jc w:val="both"/>
        <w:rPr>
          <w:rFonts w:ascii="Times New Roman" w:eastAsia="A" w:hAnsi="Times New Roman" w:cs="Times New Roman"/>
          <w:sz w:val="26"/>
          <w:szCs w:val="26"/>
        </w:rPr>
      </w:pPr>
      <w:r w:rsidRPr="007C247F">
        <w:rPr>
          <w:rFonts w:ascii="Times New Roman" w:eastAsia="A" w:hAnsi="Times New Roman" w:cs="Times New Roman"/>
          <w:sz w:val="26"/>
          <w:szCs w:val="26"/>
        </w:rPr>
        <w:t>Перечисленные выше условия являются существенными и обязательны для Участников процедуры оформления конкурентного листа. Невыполнение Участником одного из перечисленных условий является основанием для отклонения предложения как не соответствующего требованиям Заказчика.</w:t>
      </w:r>
    </w:p>
    <w:p w:rsidR="00C44443" w:rsidRPr="007C247F" w:rsidRDefault="00C44443" w:rsidP="00C44443">
      <w:pPr>
        <w:shd w:val="clear" w:color="auto" w:fill="FFFFFF" w:themeFill="background1"/>
        <w:ind w:firstLine="708"/>
        <w:jc w:val="both"/>
        <w:rPr>
          <w:rFonts w:eastAsia="A"/>
          <w:sz w:val="26"/>
          <w:szCs w:val="26"/>
        </w:rPr>
      </w:pPr>
      <w:r w:rsidRPr="007C247F">
        <w:rPr>
          <w:rFonts w:eastAsia="A"/>
          <w:sz w:val="26"/>
          <w:szCs w:val="26"/>
        </w:rPr>
        <w:t>Изменение стоимости предмета закупки, указанной в предложении, возможно только при проведении переговоров по снижению цены.</w:t>
      </w:r>
    </w:p>
    <w:p w:rsidR="00C44443" w:rsidRPr="007C247F" w:rsidRDefault="00C44443" w:rsidP="00C44443">
      <w:pPr>
        <w:shd w:val="clear" w:color="auto" w:fill="FFFFFF" w:themeFill="background1"/>
        <w:ind w:firstLine="708"/>
        <w:jc w:val="both"/>
        <w:rPr>
          <w:rFonts w:eastAsia="A"/>
          <w:sz w:val="26"/>
          <w:szCs w:val="26"/>
        </w:rPr>
      </w:pPr>
      <w:r w:rsidRPr="007C247F">
        <w:rPr>
          <w:rFonts w:eastAsia="A"/>
          <w:sz w:val="26"/>
          <w:szCs w:val="26"/>
        </w:rPr>
        <w:t>Заказчик вправе отменить процедуру закупки до заключения договора с победителем и не несет за это ответственность перед участниками процедуры закупки.</w:t>
      </w:r>
    </w:p>
    <w:p w:rsidR="00C44443" w:rsidRPr="007C247F" w:rsidRDefault="00C44443" w:rsidP="00C44443">
      <w:pPr>
        <w:pStyle w:val="ConsPlusNormal"/>
        <w:shd w:val="clear" w:color="auto" w:fill="FFFFFF" w:themeFill="background1"/>
        <w:ind w:firstLine="709"/>
        <w:jc w:val="both"/>
        <w:rPr>
          <w:rFonts w:ascii="Times New Roman" w:eastAsia="A" w:hAnsi="Times New Roman" w:cs="Times New Roman"/>
          <w:sz w:val="26"/>
          <w:szCs w:val="26"/>
        </w:rPr>
      </w:pPr>
      <w:r w:rsidRPr="007C247F">
        <w:rPr>
          <w:rFonts w:ascii="Times New Roman" w:eastAsia="A" w:hAnsi="Times New Roman" w:cs="Times New Roman"/>
          <w:sz w:val="26"/>
          <w:szCs w:val="26"/>
        </w:rPr>
        <w:t>Перечень приложений:</w:t>
      </w:r>
    </w:p>
    <w:p w:rsidR="00C44443" w:rsidRPr="007C247F" w:rsidRDefault="00C44443" w:rsidP="007C247F">
      <w:pPr>
        <w:jc w:val="both"/>
        <w:rPr>
          <w:rFonts w:eastAsia="A"/>
          <w:sz w:val="26"/>
          <w:szCs w:val="26"/>
          <w:lang w:eastAsia="en-US"/>
        </w:rPr>
      </w:pPr>
      <w:r w:rsidRPr="007C247F">
        <w:rPr>
          <w:rFonts w:eastAsia="A"/>
          <w:sz w:val="26"/>
          <w:szCs w:val="26"/>
        </w:rPr>
        <w:t xml:space="preserve">          приложение </w:t>
      </w:r>
      <w:r w:rsidRPr="007C247F">
        <w:rPr>
          <w:rFonts w:eastAsia="A"/>
          <w:sz w:val="26"/>
          <w:szCs w:val="26"/>
          <w:lang w:eastAsia="en-US"/>
        </w:rPr>
        <w:t xml:space="preserve">№ 1 «Техническое задание на проведение маркетингового исследования» на </w:t>
      </w:r>
      <w:r w:rsidR="007C247F" w:rsidRPr="007C247F">
        <w:rPr>
          <w:rFonts w:eastAsia="A"/>
          <w:sz w:val="26"/>
          <w:szCs w:val="26"/>
          <w:lang w:eastAsia="en-US"/>
        </w:rPr>
        <w:t>2</w:t>
      </w:r>
      <w:r w:rsidRPr="007C247F">
        <w:rPr>
          <w:rFonts w:eastAsia="A"/>
          <w:sz w:val="26"/>
          <w:szCs w:val="26"/>
          <w:lang w:eastAsia="en-US"/>
        </w:rPr>
        <w:t xml:space="preserve"> л. в 1 экз.;</w:t>
      </w:r>
    </w:p>
    <w:p w:rsidR="00C44443" w:rsidRPr="007C247F" w:rsidRDefault="00C44443" w:rsidP="00C44443">
      <w:pPr>
        <w:pStyle w:val="ConsPlusNormal"/>
        <w:shd w:val="clear" w:color="auto" w:fill="FFFFFF" w:themeFill="background1"/>
        <w:ind w:firstLine="709"/>
        <w:jc w:val="both"/>
        <w:rPr>
          <w:rFonts w:ascii="Times New Roman" w:eastAsia="A" w:hAnsi="Times New Roman" w:cs="Times New Roman"/>
          <w:sz w:val="26"/>
          <w:szCs w:val="26"/>
        </w:rPr>
      </w:pPr>
      <w:r w:rsidRPr="007C247F">
        <w:rPr>
          <w:rFonts w:ascii="Times New Roman" w:eastAsia="A" w:hAnsi="Times New Roman" w:cs="Times New Roman"/>
          <w:sz w:val="26"/>
          <w:szCs w:val="26"/>
        </w:rPr>
        <w:t>приложение №2 «Таблица – Расчет стоимости услуг» на 1 л. в 1 экз.;</w:t>
      </w:r>
    </w:p>
    <w:p w:rsidR="00C44443" w:rsidRPr="007C247F" w:rsidRDefault="00C44443" w:rsidP="00C44443">
      <w:pPr>
        <w:shd w:val="clear" w:color="auto" w:fill="FFFFFF" w:themeFill="background1"/>
        <w:ind w:firstLine="708"/>
        <w:jc w:val="both"/>
        <w:rPr>
          <w:rFonts w:eastAsia="A"/>
          <w:sz w:val="26"/>
          <w:szCs w:val="26"/>
        </w:rPr>
      </w:pPr>
      <w:r w:rsidRPr="007C247F">
        <w:rPr>
          <w:rFonts w:eastAsia="A"/>
          <w:sz w:val="26"/>
          <w:szCs w:val="26"/>
        </w:rPr>
        <w:t>приложение № 3 «Согласие» на 1 л. в 1 экз.;</w:t>
      </w:r>
    </w:p>
    <w:p w:rsidR="00C44443" w:rsidRPr="007C247F" w:rsidRDefault="00C44443" w:rsidP="00C44443">
      <w:pPr>
        <w:shd w:val="clear" w:color="auto" w:fill="FFFFFF" w:themeFill="background1"/>
        <w:ind w:firstLine="709"/>
        <w:rPr>
          <w:rFonts w:eastAsia="A"/>
          <w:sz w:val="26"/>
          <w:szCs w:val="26"/>
        </w:rPr>
      </w:pPr>
      <w:r w:rsidRPr="007C247F">
        <w:rPr>
          <w:rFonts w:eastAsia="A"/>
          <w:sz w:val="26"/>
          <w:szCs w:val="26"/>
        </w:rPr>
        <w:t>приложение № 4 «Антикоррупционная оговорка» на 2 л. в 1 экз..</w:t>
      </w:r>
    </w:p>
    <w:p w:rsidR="00C44443" w:rsidRPr="007C247F" w:rsidRDefault="00C44443" w:rsidP="00C44443">
      <w:pPr>
        <w:shd w:val="clear" w:color="auto" w:fill="FFFFFF" w:themeFill="background1"/>
        <w:ind w:firstLine="709"/>
        <w:rPr>
          <w:rFonts w:eastAsia="A"/>
          <w:sz w:val="26"/>
          <w:szCs w:val="26"/>
        </w:rPr>
      </w:pPr>
    </w:p>
    <w:p w:rsidR="00C44443" w:rsidRPr="007C247F" w:rsidRDefault="00C44443" w:rsidP="00C44443">
      <w:pPr>
        <w:shd w:val="clear" w:color="auto" w:fill="FFFFFF" w:themeFill="background1"/>
        <w:jc w:val="both"/>
        <w:rPr>
          <w:rFonts w:eastAsia="A"/>
          <w:sz w:val="26"/>
          <w:szCs w:val="26"/>
        </w:rPr>
      </w:pPr>
      <w:r w:rsidRPr="007C247F">
        <w:rPr>
          <w:sz w:val="26"/>
          <w:szCs w:val="26"/>
        </w:rPr>
        <w:t>Начальник Отдела закупок</w:t>
      </w:r>
      <w:r w:rsidRPr="007C247F">
        <w:rPr>
          <w:sz w:val="26"/>
          <w:szCs w:val="26"/>
        </w:rPr>
        <w:tab/>
        <w:t xml:space="preserve">                                                    Р.А.Лавренюк</w:t>
      </w:r>
    </w:p>
    <w:p w:rsidR="00C44443" w:rsidRPr="007C247F" w:rsidRDefault="00C44443" w:rsidP="00C44443">
      <w:pPr>
        <w:shd w:val="clear" w:color="auto" w:fill="FFFFFF" w:themeFill="background1"/>
        <w:ind w:firstLine="709"/>
        <w:rPr>
          <w:rFonts w:eastAsia="A"/>
          <w:sz w:val="26"/>
          <w:szCs w:val="26"/>
        </w:rPr>
      </w:pPr>
    </w:p>
    <w:p w:rsidR="00E10424" w:rsidRPr="00C50359" w:rsidRDefault="00E10424" w:rsidP="0049329E">
      <w:pPr>
        <w:jc w:val="right"/>
        <w:rPr>
          <w:sz w:val="26"/>
          <w:szCs w:val="26"/>
        </w:rPr>
      </w:pPr>
    </w:p>
    <w:p w:rsidR="00E10424" w:rsidRPr="00C50359" w:rsidRDefault="00E10424" w:rsidP="0049329E">
      <w:pPr>
        <w:jc w:val="right"/>
        <w:rPr>
          <w:sz w:val="26"/>
          <w:szCs w:val="26"/>
        </w:rPr>
      </w:pPr>
    </w:p>
    <w:p w:rsidR="00E10424" w:rsidRPr="00C50359" w:rsidRDefault="00E10424" w:rsidP="0049329E">
      <w:pPr>
        <w:jc w:val="right"/>
        <w:rPr>
          <w:sz w:val="26"/>
          <w:szCs w:val="26"/>
        </w:rPr>
      </w:pPr>
    </w:p>
    <w:tbl>
      <w:tblPr>
        <w:tblStyle w:val="a4"/>
        <w:tblpPr w:leftFromText="180" w:rightFromText="180" w:vertAnchor="page" w:horzAnchor="margin" w:tblpY="1291"/>
        <w:tblW w:w="0" w:type="auto"/>
        <w:tblLook w:val="04A0" w:firstRow="1" w:lastRow="0" w:firstColumn="1" w:lastColumn="0" w:noHBand="0" w:noVBand="1"/>
      </w:tblPr>
      <w:tblGrid>
        <w:gridCol w:w="3085"/>
        <w:gridCol w:w="6486"/>
      </w:tblGrid>
      <w:tr w:rsidR="00A131B9" w:rsidRPr="001D1A68" w:rsidTr="00560BF1">
        <w:tc>
          <w:tcPr>
            <w:tcW w:w="9571" w:type="dxa"/>
            <w:gridSpan w:val="2"/>
          </w:tcPr>
          <w:p w:rsidR="00A131B9" w:rsidRPr="00C44443" w:rsidRDefault="00C44443" w:rsidP="00C44443">
            <w:pPr>
              <w:jc w:val="right"/>
              <w:rPr>
                <w:sz w:val="28"/>
              </w:rPr>
            </w:pPr>
            <w:r w:rsidRPr="00C44443">
              <w:rPr>
                <w:sz w:val="28"/>
              </w:rPr>
              <w:t xml:space="preserve">Приложение №1 к Приглашению </w:t>
            </w:r>
          </w:p>
        </w:tc>
      </w:tr>
      <w:tr w:rsidR="00851F89" w:rsidRPr="001D1A68" w:rsidTr="00560BF1">
        <w:tc>
          <w:tcPr>
            <w:tcW w:w="9571" w:type="dxa"/>
            <w:gridSpan w:val="2"/>
          </w:tcPr>
          <w:p w:rsidR="00851F89" w:rsidRPr="001D1A68" w:rsidRDefault="00851F89" w:rsidP="00560BF1">
            <w:pPr>
              <w:jc w:val="center"/>
              <w:rPr>
                <w:b/>
              </w:rPr>
            </w:pPr>
            <w:r w:rsidRPr="003B5583">
              <w:rPr>
                <w:b/>
                <w:sz w:val="28"/>
              </w:rPr>
              <w:t>Техническое задание на проведение маркетингового исследования</w:t>
            </w:r>
          </w:p>
        </w:tc>
      </w:tr>
      <w:tr w:rsidR="00851F89" w:rsidRPr="00FC0EC4" w:rsidTr="00560BF1">
        <w:tc>
          <w:tcPr>
            <w:tcW w:w="3085" w:type="dxa"/>
          </w:tcPr>
          <w:p w:rsidR="00851F89" w:rsidRPr="0092257D" w:rsidRDefault="00851F89" w:rsidP="00560BF1">
            <w:pPr>
              <w:rPr>
                <w:b/>
                <w:color w:val="000000"/>
              </w:rPr>
            </w:pPr>
            <w:r w:rsidRPr="0092257D">
              <w:rPr>
                <w:b/>
                <w:color w:val="000000"/>
              </w:rPr>
              <w:t>Цель исследования</w:t>
            </w:r>
          </w:p>
        </w:tc>
        <w:tc>
          <w:tcPr>
            <w:tcW w:w="6486" w:type="dxa"/>
          </w:tcPr>
          <w:p w:rsidR="00851F89" w:rsidRPr="001D4CBE" w:rsidRDefault="00851F89" w:rsidP="00560BF1">
            <w:pPr>
              <w:jc w:val="both"/>
            </w:pPr>
            <w:r w:rsidRPr="001D4CBE">
              <w:rPr>
                <w:bCs/>
              </w:rPr>
              <w:t>Замерить</w:t>
            </w:r>
            <w:r>
              <w:rPr>
                <w:bCs/>
              </w:rPr>
              <w:t xml:space="preserve"> показатели здоровья бренда </w:t>
            </w:r>
            <w:r w:rsidRPr="001D4CBE">
              <w:rPr>
                <w:bCs/>
              </w:rPr>
              <w:t>Сбер</w:t>
            </w:r>
            <w:r>
              <w:rPr>
                <w:bCs/>
              </w:rPr>
              <w:t xml:space="preserve"> Б</w:t>
            </w:r>
            <w:r w:rsidRPr="001D4CBE">
              <w:rPr>
                <w:bCs/>
              </w:rPr>
              <w:t>анк в сравнении с банками-конкурентами</w:t>
            </w:r>
            <w:r>
              <w:t xml:space="preserve"> </w:t>
            </w:r>
            <w:r w:rsidRPr="00E56E3A">
              <w:rPr>
                <w:bCs/>
              </w:rPr>
              <w:t>среди корпоративных и розничных клиентов банков Республики Беларусь</w:t>
            </w:r>
          </w:p>
        </w:tc>
      </w:tr>
      <w:tr w:rsidR="00851F89" w:rsidRPr="00FC0EC4" w:rsidTr="00560BF1">
        <w:tc>
          <w:tcPr>
            <w:tcW w:w="3085" w:type="dxa"/>
          </w:tcPr>
          <w:p w:rsidR="00851F89" w:rsidRPr="0092257D" w:rsidRDefault="00851F89" w:rsidP="00560BF1">
            <w:pPr>
              <w:rPr>
                <w:b/>
                <w:color w:val="000000"/>
              </w:rPr>
            </w:pPr>
            <w:r w:rsidRPr="0092257D">
              <w:rPr>
                <w:b/>
                <w:color w:val="000000"/>
              </w:rPr>
              <w:t>Задачи исследования</w:t>
            </w:r>
          </w:p>
        </w:tc>
        <w:tc>
          <w:tcPr>
            <w:tcW w:w="6486" w:type="dxa"/>
          </w:tcPr>
          <w:p w:rsidR="00851F89" w:rsidRPr="00443F7A" w:rsidRDefault="00851F89" w:rsidP="00560BF1">
            <w:pPr>
              <w:jc w:val="both"/>
              <w:rPr>
                <w:b/>
              </w:rPr>
            </w:pPr>
            <w:r w:rsidRPr="00443F7A">
              <w:rPr>
                <w:b/>
                <w:bCs/>
              </w:rPr>
              <w:t xml:space="preserve">Определить ключевые характеристики актуальной ситуации на рынке банковских услуг в секторе </w:t>
            </w:r>
            <w:r w:rsidRPr="00443F7A">
              <w:rPr>
                <w:b/>
                <w:bCs/>
                <w:lang w:val="en-US"/>
              </w:rPr>
              <w:t>B</w:t>
            </w:r>
            <w:r w:rsidRPr="00443F7A">
              <w:rPr>
                <w:b/>
                <w:bCs/>
              </w:rPr>
              <w:t>2</w:t>
            </w:r>
            <w:r w:rsidRPr="00443F7A">
              <w:rPr>
                <w:b/>
                <w:bCs/>
                <w:lang w:val="en-US"/>
              </w:rPr>
              <w:t>C</w:t>
            </w:r>
            <w:r>
              <w:rPr>
                <w:b/>
                <w:bCs/>
              </w:rPr>
              <w:t xml:space="preserve"> и </w:t>
            </w:r>
            <w:r>
              <w:rPr>
                <w:b/>
                <w:bCs/>
                <w:lang w:val="en-US"/>
              </w:rPr>
              <w:t>B</w:t>
            </w:r>
            <w:r w:rsidRPr="0089620D">
              <w:rPr>
                <w:b/>
                <w:bCs/>
              </w:rPr>
              <w:t>2</w:t>
            </w:r>
            <w:r>
              <w:rPr>
                <w:b/>
                <w:bCs/>
                <w:lang w:val="en-US"/>
              </w:rPr>
              <w:t>B</w:t>
            </w:r>
            <w:r w:rsidRPr="00443F7A">
              <w:rPr>
                <w:b/>
                <w:bCs/>
              </w:rPr>
              <w:t>:</w:t>
            </w:r>
          </w:p>
          <w:p w:rsidR="00851F89" w:rsidRPr="00103CCF" w:rsidRDefault="00851F89" w:rsidP="00560BF1">
            <w:pPr>
              <w:pStyle w:val="Default"/>
              <w:rPr>
                <w:rFonts w:ascii="Times New Roman" w:hAnsi="Times New Roman" w:cs="Times New Roman"/>
                <w:bCs/>
                <w:color w:val="auto"/>
              </w:rPr>
            </w:pPr>
            <w:r w:rsidRPr="00103CCF">
              <w:rPr>
                <w:rFonts w:ascii="Times New Roman" w:hAnsi="Times New Roman" w:cs="Times New Roman"/>
                <w:bCs/>
                <w:color w:val="auto"/>
              </w:rPr>
              <w:t xml:space="preserve">- Оценка имиджа банка на фоне конкурентов: узнаваемость и знание банка и отношение к нему в том числе в разрезе социально-демографических признаков (пол, возраст, регион, размер населенного пункта); </w:t>
            </w:r>
            <w:r>
              <w:rPr>
                <w:rFonts w:ascii="Times New Roman" w:hAnsi="Times New Roman" w:cs="Times New Roman"/>
                <w:bCs/>
                <w:color w:val="auto"/>
              </w:rPr>
              <w:t>выявление недостатков</w:t>
            </w:r>
            <w:r w:rsidRPr="00103CCF">
              <w:rPr>
                <w:rFonts w:ascii="Times New Roman" w:hAnsi="Times New Roman" w:cs="Times New Roman"/>
                <w:bCs/>
                <w:color w:val="auto"/>
              </w:rPr>
              <w:t xml:space="preserve"> в позиционировании и направления изменений и усовершенствований позиционирования</w:t>
            </w:r>
            <w:r>
              <w:rPr>
                <w:rFonts w:ascii="Times New Roman" w:hAnsi="Times New Roman" w:cs="Times New Roman"/>
                <w:bCs/>
                <w:color w:val="auto"/>
              </w:rPr>
              <w:t>;</w:t>
            </w:r>
            <w:r w:rsidRPr="00103CCF">
              <w:rPr>
                <w:rFonts w:ascii="Times New Roman" w:hAnsi="Times New Roman" w:cs="Times New Roman"/>
                <w:bCs/>
                <w:color w:val="auto"/>
              </w:rPr>
              <w:t xml:space="preserve"> </w:t>
            </w:r>
            <w:r>
              <w:rPr>
                <w:rFonts w:ascii="Times New Roman" w:hAnsi="Times New Roman" w:cs="Times New Roman"/>
                <w:bCs/>
                <w:color w:val="auto"/>
              </w:rPr>
              <w:t>оценка имиджа банка в разрезе параметров и сравнение его с банками-конкурентами;</w:t>
            </w:r>
          </w:p>
          <w:p w:rsidR="00851F89" w:rsidRDefault="00851F89" w:rsidP="00560BF1">
            <w:pPr>
              <w:pStyle w:val="Default"/>
              <w:rPr>
                <w:rFonts w:ascii="Times New Roman" w:hAnsi="Times New Roman" w:cs="Times New Roman"/>
                <w:bCs/>
                <w:color w:val="auto"/>
              </w:rPr>
            </w:pPr>
            <w:r w:rsidRPr="00103CCF">
              <w:rPr>
                <w:rFonts w:ascii="Times New Roman" w:hAnsi="Times New Roman" w:cs="Times New Roman"/>
              </w:rPr>
              <w:t xml:space="preserve">- </w:t>
            </w:r>
            <w:r>
              <w:t xml:space="preserve"> </w:t>
            </w:r>
            <w:r>
              <w:rPr>
                <w:rFonts w:ascii="Times New Roman" w:hAnsi="Times New Roman" w:cs="Times New Roman"/>
                <w:bCs/>
                <w:color w:val="auto"/>
              </w:rPr>
              <w:t xml:space="preserve">Оценка индекса лояльности </w:t>
            </w:r>
            <w:r>
              <w:rPr>
                <w:rFonts w:ascii="Times New Roman" w:hAnsi="Times New Roman" w:cs="Times New Roman"/>
                <w:bCs/>
                <w:color w:val="auto"/>
                <w:lang w:val="en-US"/>
              </w:rPr>
              <w:t>NPS</w:t>
            </w:r>
            <w:r>
              <w:rPr>
                <w:rFonts w:ascii="Times New Roman" w:hAnsi="Times New Roman" w:cs="Times New Roman"/>
                <w:bCs/>
                <w:color w:val="auto"/>
              </w:rPr>
              <w:t xml:space="preserve">, индекса доверия </w:t>
            </w:r>
            <w:r>
              <w:rPr>
                <w:rFonts w:ascii="Times New Roman" w:hAnsi="Times New Roman" w:cs="Times New Roman"/>
                <w:bCs/>
                <w:color w:val="auto"/>
                <w:lang w:val="en-US"/>
              </w:rPr>
              <w:t>NTS</w:t>
            </w:r>
            <w:r>
              <w:rPr>
                <w:rFonts w:ascii="Times New Roman" w:hAnsi="Times New Roman" w:cs="Times New Roman"/>
                <w:bCs/>
                <w:color w:val="auto"/>
              </w:rPr>
              <w:t xml:space="preserve">, определение положения на рынке в сравнении с иными банками РБ </w:t>
            </w:r>
            <w:r w:rsidRPr="00103CCF">
              <w:rPr>
                <w:rFonts w:ascii="Times New Roman" w:hAnsi="Times New Roman" w:cs="Times New Roman"/>
                <w:bCs/>
                <w:color w:val="auto"/>
              </w:rPr>
              <w:t>(</w:t>
            </w:r>
            <w:r>
              <w:rPr>
                <w:rFonts w:ascii="Times New Roman" w:hAnsi="Times New Roman" w:cs="Times New Roman"/>
                <w:bCs/>
                <w:color w:val="auto"/>
              </w:rPr>
              <w:t xml:space="preserve">драйверы и барьеры при оценке </w:t>
            </w:r>
            <w:r>
              <w:rPr>
                <w:rFonts w:ascii="Times New Roman" w:hAnsi="Times New Roman" w:cs="Times New Roman"/>
                <w:bCs/>
                <w:color w:val="auto"/>
                <w:lang w:val="en-US"/>
              </w:rPr>
              <w:t>NPS</w:t>
            </w:r>
            <w:r>
              <w:rPr>
                <w:rFonts w:ascii="Times New Roman" w:hAnsi="Times New Roman" w:cs="Times New Roman"/>
                <w:bCs/>
                <w:color w:val="auto"/>
              </w:rPr>
              <w:t>)</w:t>
            </w:r>
          </w:p>
          <w:p w:rsidR="00851F89" w:rsidRPr="00103CCF" w:rsidRDefault="00851F89" w:rsidP="00560BF1">
            <w:pPr>
              <w:pStyle w:val="Default"/>
            </w:pPr>
            <w:r>
              <w:rPr>
                <w:rFonts w:ascii="Times New Roman" w:hAnsi="Times New Roman" w:cs="Times New Roman"/>
                <w:bCs/>
                <w:color w:val="auto"/>
              </w:rPr>
              <w:t>- О</w:t>
            </w:r>
            <w:r w:rsidRPr="007A71D1">
              <w:rPr>
                <w:rFonts w:ascii="Times New Roman" w:hAnsi="Times New Roman" w:cs="Times New Roman"/>
                <w:bCs/>
                <w:color w:val="auto"/>
              </w:rPr>
              <w:t>ценка удовлетворенности</w:t>
            </w:r>
            <w:r>
              <w:rPr>
                <w:rFonts w:ascii="Times New Roman" w:hAnsi="Times New Roman" w:cs="Times New Roman"/>
                <w:bCs/>
                <w:color w:val="auto"/>
              </w:rPr>
              <w:t xml:space="preserve"> взаимодействия с банками в разрезе ключевых каналов</w:t>
            </w:r>
            <w:r w:rsidRPr="007A71D1">
              <w:rPr>
                <w:rFonts w:ascii="Times New Roman" w:hAnsi="Times New Roman" w:cs="Times New Roman"/>
                <w:bCs/>
                <w:color w:val="auto"/>
              </w:rPr>
              <w:t>;</w:t>
            </w:r>
            <w:r w:rsidRPr="00103CCF">
              <w:t xml:space="preserve"> </w:t>
            </w:r>
          </w:p>
          <w:p w:rsidR="00851F89" w:rsidRDefault="00851F89" w:rsidP="00560BF1">
            <w:pPr>
              <w:pStyle w:val="Default"/>
              <w:rPr>
                <w:rFonts w:ascii="Times New Roman" w:hAnsi="Times New Roman" w:cs="Times New Roman"/>
                <w:bCs/>
                <w:color w:val="auto"/>
              </w:rPr>
            </w:pPr>
            <w:r w:rsidRPr="00103CCF">
              <w:rPr>
                <w:rFonts w:ascii="Times New Roman" w:hAnsi="Times New Roman" w:cs="Times New Roman"/>
              </w:rPr>
              <w:t xml:space="preserve">- </w:t>
            </w:r>
            <w:r>
              <w:t xml:space="preserve"> </w:t>
            </w:r>
            <w:r w:rsidRPr="00103CCF">
              <w:rPr>
                <w:rFonts w:ascii="Times New Roman" w:hAnsi="Times New Roman" w:cs="Times New Roman"/>
                <w:bCs/>
                <w:color w:val="auto"/>
              </w:rPr>
              <w:t xml:space="preserve">Использование банковских продуктов: распределение различных продуктов по банкам, пользование банковскими продуктами в разрезе социально-демографических признаков (пол, возраст размер населенного пункта), </w:t>
            </w:r>
            <w:r>
              <w:rPr>
                <w:rFonts w:ascii="Times New Roman" w:hAnsi="Times New Roman" w:cs="Times New Roman"/>
                <w:bCs/>
                <w:color w:val="auto"/>
              </w:rPr>
              <w:t xml:space="preserve">оценка </w:t>
            </w:r>
            <w:r>
              <w:rPr>
                <w:rFonts w:ascii="Times New Roman" w:hAnsi="Times New Roman" w:cs="Times New Roman"/>
                <w:bCs/>
                <w:color w:val="auto"/>
                <w:lang w:val="en-US"/>
              </w:rPr>
              <w:t>NPS</w:t>
            </w:r>
            <w:r>
              <w:rPr>
                <w:rFonts w:ascii="Times New Roman" w:hAnsi="Times New Roman" w:cs="Times New Roman"/>
                <w:bCs/>
                <w:color w:val="auto"/>
              </w:rPr>
              <w:t xml:space="preserve"> продуктов с выявлением ключевых драйверов и барьеров лояльности;</w:t>
            </w:r>
          </w:p>
          <w:p w:rsidR="00851F89" w:rsidRDefault="00851F89" w:rsidP="00560BF1">
            <w:pPr>
              <w:pStyle w:val="Default"/>
              <w:rPr>
                <w:rFonts w:ascii="Times New Roman" w:hAnsi="Times New Roman" w:cs="Times New Roman"/>
                <w:bCs/>
                <w:color w:val="auto"/>
              </w:rPr>
            </w:pPr>
            <w:r>
              <w:rPr>
                <w:rFonts w:ascii="Times New Roman" w:hAnsi="Times New Roman" w:cs="Times New Roman"/>
                <w:bCs/>
                <w:color w:val="auto"/>
              </w:rPr>
              <w:t>-Оценка готовности к смене банка, ключевые драйверы смены.</w:t>
            </w:r>
          </w:p>
          <w:p w:rsidR="00851F89" w:rsidRPr="00443F7A" w:rsidRDefault="00851F89" w:rsidP="00560BF1">
            <w:pPr>
              <w:jc w:val="both"/>
            </w:pPr>
          </w:p>
          <w:p w:rsidR="00851F89" w:rsidRPr="00443F7A" w:rsidRDefault="00851F89" w:rsidP="00560BF1">
            <w:pPr>
              <w:jc w:val="both"/>
              <w:rPr>
                <w:b/>
              </w:rPr>
            </w:pPr>
            <w:r>
              <w:rPr>
                <w:b/>
              </w:rPr>
              <w:t xml:space="preserve">Определить здоровье бренда </w:t>
            </w:r>
            <w:r w:rsidRPr="00443F7A">
              <w:rPr>
                <w:b/>
              </w:rPr>
              <w:t>Сбер</w:t>
            </w:r>
            <w:r>
              <w:rPr>
                <w:b/>
              </w:rPr>
              <w:t xml:space="preserve"> Б</w:t>
            </w:r>
            <w:r w:rsidRPr="00443F7A">
              <w:rPr>
                <w:b/>
              </w:rPr>
              <w:t>анка и его характеристик:</w:t>
            </w:r>
          </w:p>
          <w:p w:rsidR="00851F89" w:rsidRDefault="00851F89" w:rsidP="00560BF1">
            <w:pPr>
              <w:autoSpaceDE w:val="0"/>
              <w:autoSpaceDN w:val="0"/>
              <w:adjustRightInd w:val="0"/>
            </w:pPr>
            <w:r>
              <w:rPr>
                <w:rFonts w:ascii="Calibri" w:hAnsi="Calibri" w:cs="Calibri"/>
                <w:color w:val="000000"/>
              </w:rPr>
              <w:t xml:space="preserve">- </w:t>
            </w:r>
            <w:r w:rsidRPr="00443F7A">
              <w:t>Воронка конверсии, в том числе в сравнении между банками, в разрезе социально-демографических характеристик, актуальных запросов и специфики исп</w:t>
            </w:r>
            <w:r>
              <w:t>ользования банковских продуктов</w:t>
            </w:r>
          </w:p>
          <w:p w:rsidR="00851F89" w:rsidRPr="00443F7A" w:rsidRDefault="00851F89" w:rsidP="00560BF1">
            <w:pPr>
              <w:autoSpaceDE w:val="0"/>
              <w:autoSpaceDN w:val="0"/>
              <w:adjustRightInd w:val="0"/>
            </w:pPr>
            <w:r>
              <w:t>-Определение ключевых имиджевых атрибутов;</w:t>
            </w:r>
            <w:r w:rsidRPr="00443F7A">
              <w:t xml:space="preserve"> </w:t>
            </w:r>
          </w:p>
          <w:p w:rsidR="00851F89" w:rsidRPr="00443F7A" w:rsidRDefault="00851F89" w:rsidP="00560BF1">
            <w:pPr>
              <w:pStyle w:val="Default"/>
              <w:rPr>
                <w:rFonts w:ascii="Times New Roman" w:hAnsi="Times New Roman" w:cs="Times New Roman"/>
                <w:color w:val="auto"/>
              </w:rPr>
            </w:pPr>
          </w:p>
          <w:p w:rsidR="00851F89" w:rsidRDefault="00851F89" w:rsidP="00560BF1">
            <w:pPr>
              <w:jc w:val="both"/>
              <w:rPr>
                <w:bCs/>
              </w:rPr>
            </w:pPr>
          </w:p>
          <w:p w:rsidR="00851F89" w:rsidRPr="00443F7A" w:rsidRDefault="00851F89" w:rsidP="00560BF1">
            <w:pPr>
              <w:jc w:val="both"/>
              <w:rPr>
                <w:b/>
              </w:rPr>
            </w:pPr>
            <w:r w:rsidRPr="00443F7A">
              <w:rPr>
                <w:b/>
                <w:bCs/>
              </w:rPr>
              <w:t>Дать рекомендации по развитию Банка в соответствии с полученными данными</w:t>
            </w:r>
            <w:r>
              <w:rPr>
                <w:b/>
                <w:bCs/>
              </w:rPr>
              <w:t>.</w:t>
            </w:r>
          </w:p>
        </w:tc>
      </w:tr>
      <w:tr w:rsidR="00851F89" w:rsidRPr="00FC0EC4" w:rsidTr="00560BF1">
        <w:tc>
          <w:tcPr>
            <w:tcW w:w="3085" w:type="dxa"/>
          </w:tcPr>
          <w:p w:rsidR="00851F89" w:rsidRPr="0092257D" w:rsidRDefault="00851F89" w:rsidP="00560BF1">
            <w:pPr>
              <w:rPr>
                <w:b/>
                <w:color w:val="000000"/>
              </w:rPr>
            </w:pPr>
            <w:r w:rsidRPr="0092257D">
              <w:rPr>
                <w:b/>
                <w:color w:val="000000"/>
              </w:rPr>
              <w:t>Метод опроса</w:t>
            </w:r>
          </w:p>
        </w:tc>
        <w:tc>
          <w:tcPr>
            <w:tcW w:w="6486" w:type="dxa"/>
          </w:tcPr>
          <w:p w:rsidR="00851F89" w:rsidRDefault="00851F89" w:rsidP="00560BF1">
            <w:pPr>
              <w:jc w:val="both"/>
              <w:rPr>
                <w:bCs/>
              </w:rPr>
            </w:pPr>
            <w:r>
              <w:rPr>
                <w:bCs/>
              </w:rPr>
              <w:t xml:space="preserve">Онлайн-опрос </w:t>
            </w:r>
            <w:r w:rsidRPr="00250328">
              <w:rPr>
                <w:bCs/>
              </w:rPr>
              <w:t>(</w:t>
            </w:r>
            <w:r>
              <w:rPr>
                <w:bCs/>
                <w:lang w:val="en-US"/>
              </w:rPr>
              <w:t>CAWI</w:t>
            </w:r>
            <w:r>
              <w:rPr>
                <w:bCs/>
              </w:rPr>
              <w:t>)</w:t>
            </w:r>
          </w:p>
          <w:p w:rsidR="00851F89" w:rsidRPr="000D3D18" w:rsidRDefault="00851F89" w:rsidP="00560BF1">
            <w:pPr>
              <w:jc w:val="both"/>
              <w:rPr>
                <w:b/>
              </w:rPr>
            </w:pPr>
          </w:p>
        </w:tc>
      </w:tr>
      <w:tr w:rsidR="00851F89" w:rsidRPr="00FC0EC4" w:rsidTr="00560BF1">
        <w:tc>
          <w:tcPr>
            <w:tcW w:w="3085" w:type="dxa"/>
          </w:tcPr>
          <w:p w:rsidR="00851F89" w:rsidRPr="0092257D" w:rsidRDefault="00851F89" w:rsidP="00560BF1">
            <w:pPr>
              <w:rPr>
                <w:b/>
                <w:color w:val="000000"/>
              </w:rPr>
            </w:pPr>
            <w:r w:rsidRPr="0092257D">
              <w:rPr>
                <w:b/>
                <w:color w:val="000000"/>
              </w:rPr>
              <w:t>Объем выборки</w:t>
            </w:r>
          </w:p>
        </w:tc>
        <w:tc>
          <w:tcPr>
            <w:tcW w:w="6486" w:type="dxa"/>
          </w:tcPr>
          <w:p w:rsidR="00851F89" w:rsidRDefault="00851F89" w:rsidP="00560BF1">
            <w:pPr>
              <w:jc w:val="both"/>
            </w:pPr>
            <w:r w:rsidRPr="003201CC">
              <w:t xml:space="preserve">Структура выборки должна соответствовать структуре </w:t>
            </w:r>
            <w:r>
              <w:t>населения Беларуси в возрасте от 18 лет,</w:t>
            </w:r>
            <w:r w:rsidRPr="003201CC">
              <w:t xml:space="preserve"> по полу, возрасту</w:t>
            </w:r>
            <w:r>
              <w:t xml:space="preserve">, </w:t>
            </w:r>
            <w:r w:rsidRPr="003201CC">
              <w:t>региону</w:t>
            </w:r>
            <w:r>
              <w:t xml:space="preserve"> и сегменту в соответствии с опрашиваемой целевой</w:t>
            </w:r>
            <w:r w:rsidRPr="00E56E3A">
              <w:t xml:space="preserve"> аудитори</w:t>
            </w:r>
            <w:r>
              <w:t>ей:</w:t>
            </w:r>
          </w:p>
          <w:p w:rsidR="00851F89" w:rsidRPr="00E56E3A" w:rsidRDefault="00851F89" w:rsidP="00851F89">
            <w:pPr>
              <w:pStyle w:val="aa"/>
              <w:numPr>
                <w:ilvl w:val="0"/>
                <w:numId w:val="31"/>
              </w:numPr>
              <w:jc w:val="both"/>
              <w:rPr>
                <w:b/>
              </w:rPr>
            </w:pPr>
            <w:r w:rsidRPr="00E56E3A">
              <w:t xml:space="preserve">Примерная общая численность </w:t>
            </w:r>
            <w:r w:rsidRPr="00E56E3A">
              <w:rPr>
                <w:b/>
              </w:rPr>
              <w:t>корпоративных клиентов</w:t>
            </w:r>
            <w:r w:rsidRPr="00E56E3A">
              <w:t xml:space="preserve"> – </w:t>
            </w:r>
            <w:r w:rsidRPr="00E56E3A">
              <w:rPr>
                <w:b/>
              </w:rPr>
              <w:t>не менее</w:t>
            </w:r>
            <w:r w:rsidRPr="00E56E3A">
              <w:t xml:space="preserve"> </w:t>
            </w:r>
            <w:r w:rsidRPr="00E56E3A">
              <w:rPr>
                <w:b/>
              </w:rPr>
              <w:t>500 респондентов</w:t>
            </w:r>
            <w:r w:rsidRPr="00E56E3A">
              <w:t>, обязательно включающая</w:t>
            </w:r>
            <w:r w:rsidRPr="00E56E3A">
              <w:rPr>
                <w:b/>
              </w:rPr>
              <w:t xml:space="preserve"> буст клиентов ОАО «Сбер Банк»</w:t>
            </w:r>
            <w:r w:rsidRPr="00E56E3A">
              <w:t xml:space="preserve"> (респондентов, которые пользуются продуктами/услугами ОАО «Сбер Банка»</w:t>
            </w:r>
            <w:r>
              <w:t>,</w:t>
            </w:r>
            <w:r w:rsidRPr="00E56E3A">
              <w:t xml:space="preserve"> как корпоративные клиенты)</w:t>
            </w:r>
            <w:r w:rsidRPr="00E56E3A">
              <w:rPr>
                <w:b/>
              </w:rPr>
              <w:t xml:space="preserve"> в размере 100 анкет.</w:t>
            </w:r>
          </w:p>
          <w:p w:rsidR="00851F89" w:rsidRPr="00E56E3A" w:rsidRDefault="00851F89" w:rsidP="00851F89">
            <w:pPr>
              <w:pStyle w:val="aa"/>
              <w:numPr>
                <w:ilvl w:val="0"/>
                <w:numId w:val="31"/>
              </w:numPr>
              <w:jc w:val="both"/>
              <w:rPr>
                <w:b/>
              </w:rPr>
            </w:pPr>
            <w:r w:rsidRPr="00E56E3A">
              <w:t xml:space="preserve">Примерная общая численность </w:t>
            </w:r>
            <w:r w:rsidRPr="00E56E3A">
              <w:rPr>
                <w:b/>
              </w:rPr>
              <w:t>розничных клиентов</w:t>
            </w:r>
            <w:r w:rsidRPr="00E56E3A">
              <w:t xml:space="preserve"> – не </w:t>
            </w:r>
            <w:r w:rsidRPr="00E56E3A">
              <w:rPr>
                <w:b/>
              </w:rPr>
              <w:t>менее 1200 респондентов</w:t>
            </w:r>
            <w:r w:rsidRPr="00E56E3A">
              <w:t>, обязательно включающая</w:t>
            </w:r>
            <w:r w:rsidRPr="00E56E3A">
              <w:rPr>
                <w:b/>
              </w:rPr>
              <w:t xml:space="preserve"> буст клиентов Сбер Банка </w:t>
            </w:r>
            <w:r w:rsidRPr="00E56E3A">
              <w:t xml:space="preserve">(респондентов, которые пользуются продуктами/услугами Сбер Банка как физические лица) </w:t>
            </w:r>
            <w:r w:rsidRPr="00E56E3A">
              <w:rPr>
                <w:b/>
              </w:rPr>
              <w:t>в размере 200 анкет.</w:t>
            </w:r>
          </w:p>
          <w:p w:rsidR="00851F89" w:rsidRPr="000D3D18" w:rsidRDefault="00851F89" w:rsidP="00560BF1">
            <w:pPr>
              <w:jc w:val="both"/>
              <w:rPr>
                <w:b/>
              </w:rPr>
            </w:pPr>
            <w:r>
              <w:rPr>
                <w:b/>
              </w:rPr>
              <w:t>Итоговая численность выборки должна составить не менее 1700 анкет.</w:t>
            </w:r>
          </w:p>
        </w:tc>
      </w:tr>
      <w:tr w:rsidR="00851F89" w:rsidRPr="00FC0EC4" w:rsidTr="00560BF1">
        <w:tc>
          <w:tcPr>
            <w:tcW w:w="3085" w:type="dxa"/>
          </w:tcPr>
          <w:p w:rsidR="00851F89" w:rsidRPr="0092257D" w:rsidRDefault="00851F89" w:rsidP="00560BF1">
            <w:pPr>
              <w:rPr>
                <w:b/>
                <w:color w:val="000000"/>
              </w:rPr>
            </w:pPr>
            <w:r w:rsidRPr="0092257D">
              <w:rPr>
                <w:b/>
                <w:color w:val="000000"/>
              </w:rPr>
              <w:t>География исследования</w:t>
            </w:r>
          </w:p>
        </w:tc>
        <w:tc>
          <w:tcPr>
            <w:tcW w:w="6486" w:type="dxa"/>
          </w:tcPr>
          <w:p w:rsidR="00851F89" w:rsidRPr="001D4CBE" w:rsidRDefault="00851F89" w:rsidP="00560BF1">
            <w:pPr>
              <w:jc w:val="both"/>
            </w:pPr>
            <w:r>
              <w:rPr>
                <w:bCs/>
              </w:rPr>
              <w:t>Н</w:t>
            </w:r>
            <w:r w:rsidRPr="002C2684">
              <w:rPr>
                <w:bCs/>
              </w:rPr>
              <w:t>аселенны</w:t>
            </w:r>
            <w:r>
              <w:rPr>
                <w:bCs/>
              </w:rPr>
              <w:t>е</w:t>
            </w:r>
            <w:r w:rsidRPr="002C2684">
              <w:rPr>
                <w:bCs/>
              </w:rPr>
              <w:t xml:space="preserve"> пункт</w:t>
            </w:r>
            <w:r>
              <w:rPr>
                <w:bCs/>
              </w:rPr>
              <w:t>ы</w:t>
            </w:r>
            <w:r w:rsidRPr="002C2684">
              <w:rPr>
                <w:bCs/>
              </w:rPr>
              <w:t xml:space="preserve"> присутствия подразделений   </w:t>
            </w:r>
            <w:r>
              <w:rPr>
                <w:bCs/>
              </w:rPr>
              <w:t xml:space="preserve">                ОАО «Сбер Банк»</w:t>
            </w:r>
            <w:r w:rsidRPr="001D4CBE">
              <w:rPr>
                <w:bCs/>
              </w:rPr>
              <w:t>)</w:t>
            </w:r>
            <w:r>
              <w:rPr>
                <w:bCs/>
              </w:rPr>
              <w:t xml:space="preserve"> – необходимо обеспечить сравнимость на уровне регионов</w:t>
            </w:r>
          </w:p>
        </w:tc>
      </w:tr>
      <w:tr w:rsidR="00851F89" w:rsidRPr="00FC0EC4" w:rsidTr="00560BF1">
        <w:tc>
          <w:tcPr>
            <w:tcW w:w="3085" w:type="dxa"/>
            <w:vMerge w:val="restart"/>
          </w:tcPr>
          <w:p w:rsidR="00851F89" w:rsidRPr="0092257D" w:rsidRDefault="00851F89" w:rsidP="00560BF1">
            <w:pPr>
              <w:rPr>
                <w:b/>
                <w:color w:val="000000"/>
              </w:rPr>
            </w:pPr>
            <w:r w:rsidRPr="0092257D">
              <w:rPr>
                <w:b/>
                <w:color w:val="000000"/>
              </w:rPr>
              <w:t>Целевая аудитория</w:t>
            </w:r>
          </w:p>
        </w:tc>
        <w:tc>
          <w:tcPr>
            <w:tcW w:w="6486" w:type="dxa"/>
          </w:tcPr>
          <w:p w:rsidR="00851F89" w:rsidRPr="001D4CBE" w:rsidRDefault="00851F89" w:rsidP="00851F89">
            <w:pPr>
              <w:numPr>
                <w:ilvl w:val="1"/>
                <w:numId w:val="29"/>
              </w:numPr>
              <w:tabs>
                <w:tab w:val="clear" w:pos="1440"/>
                <w:tab w:val="num" w:pos="176"/>
              </w:tabs>
              <w:ind w:left="176" w:hanging="142"/>
              <w:jc w:val="both"/>
            </w:pPr>
            <w:r>
              <w:rPr>
                <w:bCs/>
              </w:rPr>
              <w:t>Мужчины и женщины в возрасте от 18</w:t>
            </w:r>
            <w:r w:rsidRPr="001D4CBE">
              <w:rPr>
                <w:bCs/>
              </w:rPr>
              <w:t xml:space="preserve"> лет; </w:t>
            </w:r>
          </w:p>
          <w:p w:rsidR="00851F89" w:rsidRPr="001D4CBE" w:rsidRDefault="00851F89" w:rsidP="00851F89">
            <w:pPr>
              <w:numPr>
                <w:ilvl w:val="1"/>
                <w:numId w:val="29"/>
              </w:numPr>
              <w:tabs>
                <w:tab w:val="clear" w:pos="1440"/>
                <w:tab w:val="num" w:pos="176"/>
              </w:tabs>
              <w:ind w:left="176" w:hanging="142"/>
              <w:jc w:val="both"/>
            </w:pPr>
            <w:r w:rsidRPr="001D4CBE">
              <w:rPr>
                <w:bCs/>
              </w:rPr>
              <w:t>п</w:t>
            </w:r>
            <w:r>
              <w:rPr>
                <w:bCs/>
              </w:rPr>
              <w:t>остоянные жители городов опроса</w:t>
            </w:r>
          </w:p>
        </w:tc>
      </w:tr>
      <w:tr w:rsidR="00851F89" w:rsidRPr="00FC0EC4" w:rsidTr="00560BF1">
        <w:tc>
          <w:tcPr>
            <w:tcW w:w="3085" w:type="dxa"/>
            <w:vMerge/>
          </w:tcPr>
          <w:p w:rsidR="00851F89" w:rsidRPr="0092257D" w:rsidRDefault="00851F89" w:rsidP="00560BF1">
            <w:pPr>
              <w:rPr>
                <w:b/>
                <w:color w:val="000000"/>
              </w:rPr>
            </w:pPr>
          </w:p>
        </w:tc>
        <w:tc>
          <w:tcPr>
            <w:tcW w:w="6486" w:type="dxa"/>
          </w:tcPr>
          <w:p w:rsidR="00851F89" w:rsidRDefault="00851F89" w:rsidP="00851F89">
            <w:pPr>
              <w:numPr>
                <w:ilvl w:val="1"/>
                <w:numId w:val="29"/>
              </w:numPr>
              <w:tabs>
                <w:tab w:val="clear" w:pos="1440"/>
                <w:tab w:val="num" w:pos="176"/>
              </w:tabs>
              <w:ind w:left="176" w:hanging="142"/>
              <w:jc w:val="both"/>
              <w:rPr>
                <w:bCs/>
              </w:rPr>
            </w:pPr>
            <w:r>
              <w:rPr>
                <w:bCs/>
              </w:rPr>
              <w:t>Корпоративные клиенты сегментов Малый и Микро</w:t>
            </w:r>
          </w:p>
        </w:tc>
      </w:tr>
      <w:tr w:rsidR="00851F89" w:rsidRPr="00FC0EC4" w:rsidTr="00560BF1">
        <w:tc>
          <w:tcPr>
            <w:tcW w:w="3085" w:type="dxa"/>
          </w:tcPr>
          <w:p w:rsidR="00851F89" w:rsidRPr="0092257D" w:rsidRDefault="00851F89" w:rsidP="00560BF1">
            <w:pPr>
              <w:rPr>
                <w:b/>
                <w:color w:val="000000"/>
              </w:rPr>
            </w:pPr>
            <w:r w:rsidRPr="0092257D">
              <w:rPr>
                <w:b/>
                <w:color w:val="000000"/>
              </w:rPr>
              <w:t>Инструментарий</w:t>
            </w:r>
          </w:p>
        </w:tc>
        <w:tc>
          <w:tcPr>
            <w:tcW w:w="6486" w:type="dxa"/>
          </w:tcPr>
          <w:p w:rsidR="00851F89" w:rsidRDefault="00851F89" w:rsidP="00560BF1">
            <w:pPr>
              <w:jc w:val="both"/>
            </w:pPr>
            <w:r>
              <w:t xml:space="preserve">Макет анкет предоставляется Заказчиком. Программирование анкет в ПК сфера ответственности ИСПОЛНИТЕЛЯ. </w:t>
            </w:r>
          </w:p>
        </w:tc>
      </w:tr>
      <w:tr w:rsidR="00851F89" w:rsidRPr="00FC0EC4" w:rsidTr="00560BF1">
        <w:tc>
          <w:tcPr>
            <w:tcW w:w="3085" w:type="dxa"/>
          </w:tcPr>
          <w:p w:rsidR="00851F89" w:rsidRPr="0092257D" w:rsidRDefault="00851F89" w:rsidP="00560BF1">
            <w:pPr>
              <w:rPr>
                <w:b/>
                <w:color w:val="000000"/>
              </w:rPr>
            </w:pPr>
            <w:r>
              <w:rPr>
                <w:b/>
                <w:color w:val="000000"/>
              </w:rPr>
              <w:t>Срок оказания услуг</w:t>
            </w:r>
          </w:p>
        </w:tc>
        <w:tc>
          <w:tcPr>
            <w:tcW w:w="6486" w:type="dxa"/>
          </w:tcPr>
          <w:p w:rsidR="00851F89" w:rsidRPr="00A9783F" w:rsidRDefault="00851F89" w:rsidP="00560BF1">
            <w:pPr>
              <w:jc w:val="both"/>
            </w:pPr>
            <w:r w:rsidRPr="00A9783F">
              <w:t xml:space="preserve">Начало – </w:t>
            </w:r>
            <w:r>
              <w:t>4</w:t>
            </w:r>
            <w:r w:rsidRPr="00A9783F">
              <w:t xml:space="preserve"> </w:t>
            </w:r>
            <w:r>
              <w:t>августа 2025</w:t>
            </w:r>
            <w:r w:rsidRPr="00A9783F">
              <w:t xml:space="preserve"> года</w:t>
            </w:r>
          </w:p>
          <w:p w:rsidR="00851F89" w:rsidRPr="00A9783F" w:rsidRDefault="00851F89" w:rsidP="00560BF1">
            <w:pPr>
              <w:jc w:val="both"/>
            </w:pPr>
            <w:r>
              <w:t>Завершение</w:t>
            </w:r>
            <w:r w:rsidRPr="00A9783F">
              <w:t xml:space="preserve"> –</w:t>
            </w:r>
            <w:r>
              <w:t xml:space="preserve"> 22 сентября</w:t>
            </w:r>
            <w:r w:rsidRPr="00A9783F">
              <w:t xml:space="preserve"> 202</w:t>
            </w:r>
            <w:r>
              <w:t>5</w:t>
            </w:r>
            <w:r w:rsidRPr="00A9783F">
              <w:t xml:space="preserve"> года</w:t>
            </w:r>
          </w:p>
        </w:tc>
      </w:tr>
      <w:tr w:rsidR="00851F89" w:rsidRPr="00FC0EC4" w:rsidTr="00560BF1">
        <w:tc>
          <w:tcPr>
            <w:tcW w:w="3085" w:type="dxa"/>
          </w:tcPr>
          <w:p w:rsidR="00851F89" w:rsidRPr="0092257D" w:rsidRDefault="00851F89" w:rsidP="00560BF1">
            <w:pPr>
              <w:rPr>
                <w:b/>
                <w:color w:val="000000"/>
              </w:rPr>
            </w:pPr>
            <w:r>
              <w:rPr>
                <w:b/>
                <w:color w:val="000000"/>
              </w:rPr>
              <w:t>Объем инструментария</w:t>
            </w:r>
          </w:p>
        </w:tc>
        <w:tc>
          <w:tcPr>
            <w:tcW w:w="6486" w:type="dxa"/>
          </w:tcPr>
          <w:p w:rsidR="00851F89" w:rsidRPr="00842735" w:rsidRDefault="00851F89" w:rsidP="00560BF1">
            <w:pPr>
              <w:jc w:val="both"/>
            </w:pPr>
            <w:r>
              <w:t xml:space="preserve">8 страниц (шрифт </w:t>
            </w:r>
            <w:r>
              <w:rPr>
                <w:lang w:val="en-US"/>
              </w:rPr>
              <w:t>Calibri</w:t>
            </w:r>
            <w:r>
              <w:t xml:space="preserve"> 11</w:t>
            </w:r>
            <w:r w:rsidRPr="003E18B7">
              <w:t>)</w:t>
            </w:r>
          </w:p>
        </w:tc>
      </w:tr>
      <w:tr w:rsidR="00851F89" w:rsidRPr="00FC0EC4" w:rsidTr="00560BF1">
        <w:tc>
          <w:tcPr>
            <w:tcW w:w="3085" w:type="dxa"/>
          </w:tcPr>
          <w:p w:rsidR="00851F89" w:rsidRPr="0092257D" w:rsidRDefault="00851F89" w:rsidP="00560BF1">
            <w:pPr>
              <w:rPr>
                <w:b/>
                <w:color w:val="000000"/>
              </w:rPr>
            </w:pPr>
            <w:r w:rsidRPr="0092257D">
              <w:rPr>
                <w:b/>
                <w:color w:val="000000"/>
              </w:rPr>
              <w:t>Требования</w:t>
            </w:r>
          </w:p>
        </w:tc>
        <w:tc>
          <w:tcPr>
            <w:tcW w:w="6486" w:type="dxa"/>
          </w:tcPr>
          <w:p w:rsidR="00851F89" w:rsidRPr="0096426A" w:rsidRDefault="00851F89" w:rsidP="00560BF1">
            <w:pPr>
              <w:jc w:val="both"/>
            </w:pPr>
            <w:r>
              <w:t xml:space="preserve">Опрос респондентов </w:t>
            </w:r>
            <w:r w:rsidRPr="00A96996">
              <w:t>по двум целевым аудиториям</w:t>
            </w:r>
            <w:r>
              <w:t xml:space="preserve">, обработка данных, подготовка отчетов в формате </w:t>
            </w:r>
            <w:r>
              <w:rPr>
                <w:lang w:val="en-US"/>
              </w:rPr>
              <w:t>Power</w:t>
            </w:r>
            <w:r w:rsidRPr="00C80BEC">
              <w:t xml:space="preserve"> </w:t>
            </w:r>
            <w:r>
              <w:rPr>
                <w:lang w:val="en-US"/>
              </w:rPr>
              <w:t>Point</w:t>
            </w:r>
            <w:r>
              <w:t xml:space="preserve"> на русском языке, презентация результатов исследования ЗАКАЗЧИКУ</w:t>
            </w:r>
          </w:p>
        </w:tc>
      </w:tr>
      <w:tr w:rsidR="00851F89" w:rsidRPr="00FC0EC4" w:rsidTr="00560BF1">
        <w:tc>
          <w:tcPr>
            <w:tcW w:w="3085" w:type="dxa"/>
          </w:tcPr>
          <w:p w:rsidR="00851F89" w:rsidRPr="0092257D" w:rsidRDefault="00851F89" w:rsidP="00560BF1">
            <w:pPr>
              <w:rPr>
                <w:b/>
                <w:color w:val="000000"/>
              </w:rPr>
            </w:pPr>
            <w:r w:rsidRPr="0092257D">
              <w:rPr>
                <w:b/>
                <w:color w:val="000000"/>
              </w:rPr>
              <w:t>Предоставляемые агентством материалы</w:t>
            </w:r>
          </w:p>
        </w:tc>
        <w:tc>
          <w:tcPr>
            <w:tcW w:w="6486" w:type="dxa"/>
          </w:tcPr>
          <w:p w:rsidR="00851F89" w:rsidRPr="00C75365" w:rsidRDefault="00851F89" w:rsidP="00560BF1">
            <w:pPr>
              <w:jc w:val="both"/>
            </w:pPr>
            <w:r>
              <w:t xml:space="preserve">Матрица данных </w:t>
            </w:r>
            <w:r w:rsidRPr="00C75365">
              <w:t>(</w:t>
            </w:r>
            <w:r>
              <w:rPr>
                <w:lang w:val="en-US"/>
              </w:rPr>
              <w:t>SPSS</w:t>
            </w:r>
            <w:r>
              <w:t>), обработки (</w:t>
            </w:r>
            <w:r>
              <w:rPr>
                <w:lang w:val="en-US"/>
              </w:rPr>
              <w:t>Excel</w:t>
            </w:r>
            <w:r>
              <w:t>), отчеты на русском языке (</w:t>
            </w:r>
            <w:r>
              <w:rPr>
                <w:lang w:val="en-US"/>
              </w:rPr>
              <w:t>Power</w:t>
            </w:r>
            <w:r w:rsidRPr="00C80BEC">
              <w:t xml:space="preserve"> </w:t>
            </w:r>
            <w:r>
              <w:rPr>
                <w:lang w:val="en-US"/>
              </w:rPr>
              <w:t>Point</w:t>
            </w:r>
            <w:r>
              <w:t xml:space="preserve">) </w:t>
            </w:r>
            <w:r w:rsidRPr="00A96996">
              <w:t>по двум целевым аудиториям</w:t>
            </w:r>
            <w:r>
              <w:t xml:space="preserve">.  Шаблон отчета предоставляется Заказчиком (порядка 80 слайдов в </w:t>
            </w:r>
            <w:r>
              <w:rPr>
                <w:lang w:val="en-US"/>
              </w:rPr>
              <w:t>Power</w:t>
            </w:r>
            <w:r w:rsidRPr="00A96996">
              <w:t xml:space="preserve"> </w:t>
            </w:r>
            <w:r>
              <w:rPr>
                <w:lang w:val="en-US"/>
              </w:rPr>
              <w:t>Point</w:t>
            </w:r>
            <w:r w:rsidRPr="00A96996">
              <w:t>)</w:t>
            </w:r>
          </w:p>
        </w:tc>
      </w:tr>
    </w:tbl>
    <w:p w:rsidR="00851F89" w:rsidRDefault="00851F89" w:rsidP="00851F89">
      <w:pPr>
        <w:jc w:val="both"/>
      </w:pPr>
    </w:p>
    <w:p w:rsidR="006C59B4" w:rsidRPr="00C50359" w:rsidRDefault="006C59B4" w:rsidP="008B2238">
      <w:pPr>
        <w:jc w:val="right"/>
        <w:rPr>
          <w:sz w:val="26"/>
          <w:szCs w:val="26"/>
        </w:rPr>
      </w:pPr>
    </w:p>
    <w:p w:rsidR="00412470" w:rsidRPr="00C50359" w:rsidRDefault="00412470" w:rsidP="008B2238">
      <w:pPr>
        <w:jc w:val="right"/>
        <w:rPr>
          <w:sz w:val="26"/>
          <w:szCs w:val="26"/>
        </w:rPr>
      </w:pPr>
    </w:p>
    <w:p w:rsidR="00412470" w:rsidRPr="00C50359" w:rsidRDefault="00412470" w:rsidP="008B2238">
      <w:pPr>
        <w:jc w:val="right"/>
        <w:rPr>
          <w:sz w:val="26"/>
          <w:szCs w:val="26"/>
        </w:rPr>
      </w:pPr>
    </w:p>
    <w:p w:rsidR="00412470" w:rsidRPr="00C50359" w:rsidRDefault="00412470" w:rsidP="008B2238">
      <w:pPr>
        <w:jc w:val="right"/>
        <w:rPr>
          <w:sz w:val="26"/>
          <w:szCs w:val="26"/>
        </w:rPr>
      </w:pPr>
    </w:p>
    <w:p w:rsidR="00412470" w:rsidRPr="00C50359" w:rsidRDefault="00412470" w:rsidP="008B2238">
      <w:pPr>
        <w:jc w:val="right"/>
        <w:rPr>
          <w:sz w:val="26"/>
          <w:szCs w:val="26"/>
        </w:rPr>
      </w:pPr>
    </w:p>
    <w:p w:rsidR="00412470" w:rsidRPr="00C50359" w:rsidRDefault="00412470" w:rsidP="008B2238">
      <w:pPr>
        <w:jc w:val="right"/>
        <w:rPr>
          <w:sz w:val="26"/>
          <w:szCs w:val="26"/>
        </w:rPr>
      </w:pPr>
    </w:p>
    <w:p w:rsidR="00412470" w:rsidRPr="00C50359" w:rsidRDefault="00412470" w:rsidP="008B2238">
      <w:pPr>
        <w:jc w:val="right"/>
        <w:rPr>
          <w:sz w:val="26"/>
          <w:szCs w:val="26"/>
        </w:rPr>
      </w:pPr>
    </w:p>
    <w:p w:rsidR="00412470" w:rsidRPr="00C50359" w:rsidRDefault="00412470" w:rsidP="008B2238">
      <w:pPr>
        <w:jc w:val="right"/>
        <w:rPr>
          <w:sz w:val="26"/>
          <w:szCs w:val="26"/>
        </w:rPr>
      </w:pPr>
    </w:p>
    <w:p w:rsidR="00412470" w:rsidRPr="00C50359" w:rsidRDefault="00412470" w:rsidP="008B2238">
      <w:pPr>
        <w:jc w:val="right"/>
        <w:rPr>
          <w:sz w:val="26"/>
          <w:szCs w:val="26"/>
        </w:rPr>
      </w:pPr>
    </w:p>
    <w:p w:rsidR="00412470" w:rsidRPr="00C50359" w:rsidRDefault="00412470" w:rsidP="008B2238">
      <w:pPr>
        <w:jc w:val="right"/>
        <w:rPr>
          <w:sz w:val="26"/>
          <w:szCs w:val="26"/>
        </w:rPr>
      </w:pPr>
    </w:p>
    <w:p w:rsidR="00412470" w:rsidRPr="00C50359" w:rsidRDefault="00412470" w:rsidP="008B2238">
      <w:pPr>
        <w:jc w:val="right"/>
        <w:rPr>
          <w:sz w:val="26"/>
          <w:szCs w:val="26"/>
        </w:rPr>
      </w:pPr>
    </w:p>
    <w:p w:rsidR="00412470" w:rsidRPr="00C50359" w:rsidRDefault="00412470"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Default="006C59B4" w:rsidP="008B2238">
      <w:pPr>
        <w:jc w:val="right"/>
        <w:rPr>
          <w:sz w:val="26"/>
          <w:szCs w:val="26"/>
        </w:rPr>
      </w:pPr>
    </w:p>
    <w:p w:rsidR="00C44443" w:rsidRDefault="00C44443" w:rsidP="008B2238">
      <w:pPr>
        <w:jc w:val="right"/>
        <w:rPr>
          <w:sz w:val="26"/>
          <w:szCs w:val="26"/>
        </w:rPr>
      </w:pPr>
    </w:p>
    <w:p w:rsidR="00C44443" w:rsidRPr="00C50359" w:rsidRDefault="00C44443"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6C59B4" w:rsidRPr="00C50359" w:rsidRDefault="006C59B4" w:rsidP="008B2238">
      <w:pPr>
        <w:jc w:val="right"/>
        <w:rPr>
          <w:sz w:val="26"/>
          <w:szCs w:val="26"/>
        </w:rPr>
      </w:pPr>
    </w:p>
    <w:p w:rsidR="008B2238" w:rsidRPr="00C50359" w:rsidRDefault="008B2238" w:rsidP="008B2238">
      <w:pPr>
        <w:jc w:val="right"/>
        <w:rPr>
          <w:sz w:val="26"/>
          <w:szCs w:val="26"/>
        </w:rPr>
      </w:pPr>
      <w:r w:rsidRPr="00C50359">
        <w:rPr>
          <w:sz w:val="26"/>
          <w:szCs w:val="26"/>
        </w:rPr>
        <w:t>Приложение № 2 к Приглашению</w:t>
      </w:r>
    </w:p>
    <w:p w:rsidR="004B796C" w:rsidRPr="00C50359" w:rsidRDefault="004B796C" w:rsidP="004B796C">
      <w:pPr>
        <w:rPr>
          <w:sz w:val="26"/>
          <w:szCs w:val="26"/>
        </w:rPr>
      </w:pPr>
    </w:p>
    <w:p w:rsidR="008B2238" w:rsidRDefault="00004350" w:rsidP="00004350">
      <w:pPr>
        <w:jc w:val="center"/>
        <w:rPr>
          <w:sz w:val="26"/>
          <w:szCs w:val="26"/>
        </w:rPr>
      </w:pPr>
      <w:r w:rsidRPr="00C50359">
        <w:rPr>
          <w:sz w:val="26"/>
          <w:szCs w:val="26"/>
        </w:rPr>
        <w:t>ТАБЛИЦА ЦЕН ДЛЯ ЗАПОЛНЕНИЯ УЧАСТНИКАМИ</w:t>
      </w:r>
    </w:p>
    <w:p w:rsidR="007C247F" w:rsidRPr="00C50359" w:rsidRDefault="007C247F" w:rsidP="00004350">
      <w:pPr>
        <w:jc w:val="center"/>
        <w:rPr>
          <w:sz w:val="26"/>
          <w:szCs w:val="26"/>
        </w:rPr>
      </w:pPr>
      <w:r w:rsidRPr="00F23CEB">
        <w:rPr>
          <w:rFonts w:eastAsia="A"/>
          <w:sz w:val="28"/>
          <w:szCs w:val="28"/>
        </w:rPr>
        <w:t>Расчет стоимости услуг</w:t>
      </w:r>
    </w:p>
    <w:p w:rsidR="00004350" w:rsidRPr="00C50359" w:rsidRDefault="00004350" w:rsidP="00004350">
      <w:pPr>
        <w:jc w:val="center"/>
        <w:rPr>
          <w:sz w:val="26"/>
          <w:szCs w:val="26"/>
        </w:rPr>
      </w:pPr>
    </w:p>
    <w:p w:rsidR="00004350" w:rsidRPr="00C50359" w:rsidRDefault="00004350" w:rsidP="00004350">
      <w:pPr>
        <w:rPr>
          <w:sz w:val="26"/>
          <w:szCs w:val="26"/>
        </w:rPr>
      </w:pPr>
    </w:p>
    <w:tbl>
      <w:tblPr>
        <w:tblW w:w="47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8"/>
        <w:gridCol w:w="4817"/>
      </w:tblGrid>
      <w:tr w:rsidR="00A07F73" w:rsidRPr="00C50359" w:rsidTr="00E21619">
        <w:trPr>
          <w:trHeight w:val="577"/>
        </w:trPr>
        <w:tc>
          <w:tcPr>
            <w:tcW w:w="2536" w:type="pct"/>
            <w:vAlign w:val="center"/>
          </w:tcPr>
          <w:p w:rsidR="00A07F73" w:rsidRPr="00C50359" w:rsidRDefault="00A07F73" w:rsidP="00F41D9F">
            <w:pPr>
              <w:rPr>
                <w:bCs/>
                <w:color w:val="000000"/>
                <w:sz w:val="26"/>
                <w:szCs w:val="26"/>
              </w:rPr>
            </w:pPr>
            <w:r w:rsidRPr="00C50359">
              <w:rPr>
                <w:bCs/>
                <w:color w:val="000000"/>
                <w:sz w:val="26"/>
                <w:szCs w:val="26"/>
              </w:rPr>
              <w:t>Наименование</w:t>
            </w:r>
          </w:p>
        </w:tc>
        <w:tc>
          <w:tcPr>
            <w:tcW w:w="2464" w:type="pct"/>
            <w:shd w:val="clear" w:color="auto" w:fill="auto"/>
            <w:noWrap/>
            <w:vAlign w:val="center"/>
          </w:tcPr>
          <w:p w:rsidR="00A07F73" w:rsidRPr="00C50359" w:rsidRDefault="00A07F73" w:rsidP="00A07F73">
            <w:pPr>
              <w:rPr>
                <w:b/>
                <w:color w:val="000000"/>
                <w:sz w:val="26"/>
                <w:szCs w:val="26"/>
              </w:rPr>
            </w:pPr>
            <w:r w:rsidRPr="00C50359">
              <w:rPr>
                <w:sz w:val="26"/>
                <w:szCs w:val="26"/>
              </w:rPr>
              <w:t xml:space="preserve">Стоимость оказания услуги, </w:t>
            </w:r>
            <w:r w:rsidRPr="00C50359">
              <w:rPr>
                <w:sz w:val="26"/>
                <w:szCs w:val="26"/>
                <w:lang w:val="en-US"/>
              </w:rPr>
              <w:t>BYN</w:t>
            </w:r>
            <w:r w:rsidRPr="00C50359">
              <w:rPr>
                <w:sz w:val="26"/>
                <w:szCs w:val="26"/>
              </w:rPr>
              <w:t xml:space="preserve"> </w:t>
            </w:r>
            <w:r w:rsidR="00E21619" w:rsidRPr="00C50359">
              <w:rPr>
                <w:sz w:val="26"/>
                <w:szCs w:val="26"/>
              </w:rPr>
              <w:t>С НДС*</w:t>
            </w:r>
          </w:p>
        </w:tc>
      </w:tr>
      <w:tr w:rsidR="00A07F73" w:rsidRPr="00C50359" w:rsidTr="00E21619">
        <w:trPr>
          <w:trHeight w:val="513"/>
        </w:trPr>
        <w:tc>
          <w:tcPr>
            <w:tcW w:w="2536" w:type="pct"/>
            <w:vAlign w:val="center"/>
          </w:tcPr>
          <w:p w:rsidR="00A07F73" w:rsidRPr="00C50359" w:rsidRDefault="007C247F" w:rsidP="007C247F">
            <w:pPr>
              <w:rPr>
                <w:bCs/>
                <w:sz w:val="26"/>
                <w:szCs w:val="26"/>
              </w:rPr>
            </w:pPr>
            <w:r>
              <w:rPr>
                <w:bCs/>
                <w:color w:val="000000"/>
                <w:sz w:val="26"/>
                <w:szCs w:val="26"/>
              </w:rPr>
              <w:t>Стоимость оказания</w:t>
            </w:r>
            <w:r w:rsidR="00A07F73" w:rsidRPr="00C50359">
              <w:rPr>
                <w:bCs/>
                <w:color w:val="000000"/>
                <w:sz w:val="26"/>
                <w:szCs w:val="26"/>
              </w:rPr>
              <w:t xml:space="preserve"> услуги</w:t>
            </w:r>
          </w:p>
        </w:tc>
        <w:tc>
          <w:tcPr>
            <w:tcW w:w="2464" w:type="pct"/>
            <w:shd w:val="clear" w:color="auto" w:fill="auto"/>
            <w:noWrap/>
            <w:vAlign w:val="center"/>
          </w:tcPr>
          <w:p w:rsidR="00A07F73" w:rsidRPr="00C50359" w:rsidRDefault="00A07F73" w:rsidP="00F41D9F">
            <w:pPr>
              <w:jc w:val="center"/>
              <w:rPr>
                <w:color w:val="000000"/>
                <w:sz w:val="26"/>
                <w:szCs w:val="26"/>
              </w:rPr>
            </w:pPr>
          </w:p>
        </w:tc>
      </w:tr>
    </w:tbl>
    <w:p w:rsidR="00004350" w:rsidRPr="00C50359" w:rsidRDefault="00004350" w:rsidP="00004350">
      <w:pPr>
        <w:rPr>
          <w:sz w:val="26"/>
          <w:szCs w:val="26"/>
        </w:rPr>
      </w:pPr>
    </w:p>
    <w:p w:rsidR="00004350" w:rsidRPr="00C50359" w:rsidRDefault="00004350" w:rsidP="00004350">
      <w:pPr>
        <w:jc w:val="center"/>
        <w:rPr>
          <w:sz w:val="26"/>
          <w:szCs w:val="26"/>
        </w:rPr>
      </w:pPr>
    </w:p>
    <w:p w:rsidR="004B796C" w:rsidRPr="00C50359" w:rsidRDefault="004B796C" w:rsidP="00156DF7">
      <w:pPr>
        <w:jc w:val="right"/>
        <w:rPr>
          <w:sz w:val="26"/>
          <w:szCs w:val="26"/>
        </w:rPr>
      </w:pPr>
    </w:p>
    <w:p w:rsidR="004B796C" w:rsidRPr="00C50359" w:rsidRDefault="00E21619" w:rsidP="00E21619">
      <w:pPr>
        <w:jc w:val="both"/>
        <w:rPr>
          <w:sz w:val="26"/>
          <w:szCs w:val="26"/>
        </w:rPr>
      </w:pPr>
      <w:r w:rsidRPr="00C50359">
        <w:rPr>
          <w:sz w:val="26"/>
          <w:szCs w:val="26"/>
        </w:rPr>
        <w:t>* - Участники, освобожденные от уплаты НДС, указывают стоимость без НДС и обоснование освобождения от уплаты НДС.</w:t>
      </w:r>
    </w:p>
    <w:p w:rsidR="004B796C" w:rsidRPr="00C50359" w:rsidRDefault="004B796C" w:rsidP="00E21619">
      <w:pPr>
        <w:jc w:val="both"/>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4B796C" w:rsidRPr="00C50359" w:rsidRDefault="004B796C" w:rsidP="00156DF7">
      <w:pPr>
        <w:jc w:val="right"/>
        <w:rPr>
          <w:sz w:val="26"/>
          <w:szCs w:val="26"/>
        </w:rPr>
      </w:pPr>
    </w:p>
    <w:p w:rsidR="006C59B4" w:rsidRPr="00C50359" w:rsidRDefault="006C59B4" w:rsidP="00156DF7">
      <w:pPr>
        <w:jc w:val="right"/>
        <w:rPr>
          <w:sz w:val="26"/>
          <w:szCs w:val="26"/>
        </w:rPr>
      </w:pPr>
    </w:p>
    <w:p w:rsidR="007C247F" w:rsidRDefault="007C247F" w:rsidP="00156DF7">
      <w:pPr>
        <w:jc w:val="right"/>
        <w:rPr>
          <w:sz w:val="26"/>
          <w:szCs w:val="26"/>
        </w:rPr>
      </w:pPr>
    </w:p>
    <w:p w:rsidR="00156DF7" w:rsidRPr="00C50359" w:rsidRDefault="00156DF7" w:rsidP="00156DF7">
      <w:pPr>
        <w:jc w:val="right"/>
        <w:rPr>
          <w:sz w:val="26"/>
          <w:szCs w:val="26"/>
        </w:rPr>
      </w:pPr>
      <w:r w:rsidRPr="00C50359">
        <w:rPr>
          <w:sz w:val="26"/>
          <w:szCs w:val="26"/>
        </w:rPr>
        <w:t xml:space="preserve">Приложение </w:t>
      </w:r>
      <w:r w:rsidR="00C038DF" w:rsidRPr="00C50359">
        <w:rPr>
          <w:sz w:val="26"/>
          <w:szCs w:val="26"/>
        </w:rPr>
        <w:t xml:space="preserve">№ </w:t>
      </w:r>
      <w:r w:rsidR="004B796C" w:rsidRPr="00C50359">
        <w:rPr>
          <w:sz w:val="26"/>
          <w:szCs w:val="26"/>
        </w:rPr>
        <w:t>3</w:t>
      </w:r>
      <w:r w:rsidR="00C038DF" w:rsidRPr="00C50359">
        <w:rPr>
          <w:sz w:val="26"/>
          <w:szCs w:val="26"/>
        </w:rPr>
        <w:t xml:space="preserve"> </w:t>
      </w:r>
      <w:r w:rsidRPr="00C50359">
        <w:rPr>
          <w:sz w:val="26"/>
          <w:szCs w:val="26"/>
        </w:rPr>
        <w:t>к Приглашению</w:t>
      </w:r>
    </w:p>
    <w:p w:rsidR="00156DF7" w:rsidRPr="00C50359" w:rsidRDefault="00156DF7" w:rsidP="00156DF7">
      <w:pPr>
        <w:jc w:val="both"/>
        <w:rPr>
          <w:sz w:val="26"/>
          <w:szCs w:val="26"/>
        </w:rPr>
      </w:pPr>
    </w:p>
    <w:p w:rsidR="007C247F" w:rsidRPr="00A13609" w:rsidRDefault="007C247F" w:rsidP="007C247F">
      <w:pPr>
        <w:pStyle w:val="titlep"/>
        <w:spacing w:before="0" w:after="0"/>
      </w:pPr>
      <w:bookmarkStart w:id="1" w:name="Заг_Прил_20_Утв_1"/>
      <w:bookmarkStart w:id="2" w:name="Заг_Прил_1"/>
      <w:r w:rsidRPr="00A13609">
        <w:t>СОГЛАСИЕ</w:t>
      </w:r>
      <w:bookmarkEnd w:id="1"/>
      <w:r w:rsidRPr="00A13609">
        <w:br/>
      </w:r>
      <w:bookmarkEnd w:id="2"/>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7C247F" w:rsidRDefault="007C247F" w:rsidP="007C247F">
      <w:pPr>
        <w:pStyle w:val="newncpi"/>
        <w:ind w:firstLine="0"/>
        <w:jc w:val="center"/>
      </w:pP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7C247F" w:rsidTr="00560BF1">
        <w:trPr>
          <w:trHeight w:val="20"/>
        </w:trPr>
        <w:tc>
          <w:tcPr>
            <w:tcW w:w="10065" w:type="dxa"/>
            <w:gridSpan w:val="3"/>
            <w:tcBorders>
              <w:top w:val="single" w:sz="4" w:space="0" w:color="auto"/>
              <w:left w:val="nil"/>
              <w:bottom w:val="nil"/>
              <w:right w:val="nil"/>
            </w:tcBorders>
            <w:vAlign w:val="bottom"/>
            <w:hideMark/>
          </w:tcPr>
          <w:p w:rsidR="007C247F" w:rsidRDefault="007C247F" w:rsidP="00560BF1">
            <w:pPr>
              <w:pStyle w:val="undline"/>
              <w:jc w:val="center"/>
              <w:rPr>
                <w:i/>
              </w:rPr>
            </w:pPr>
            <w:r>
              <w:rPr>
                <w:i/>
              </w:rPr>
              <w:t>(персональные данные лица, в отношении которого запрашиваются сведения о правонарушениях:</w:t>
            </w:r>
          </w:p>
        </w:tc>
      </w:tr>
      <w:tr w:rsidR="007C247F" w:rsidTr="00560BF1">
        <w:trPr>
          <w:trHeight w:val="20"/>
        </w:trPr>
        <w:tc>
          <w:tcPr>
            <w:tcW w:w="10065" w:type="dxa"/>
            <w:gridSpan w:val="3"/>
            <w:tcBorders>
              <w:top w:val="nil"/>
              <w:left w:val="nil"/>
              <w:bottom w:val="single" w:sz="4" w:space="0" w:color="auto"/>
              <w:right w:val="nil"/>
            </w:tcBorders>
            <w:vAlign w:val="bottom"/>
          </w:tcPr>
          <w:p w:rsidR="007C247F" w:rsidRPr="006E110C" w:rsidRDefault="007C247F" w:rsidP="00560BF1">
            <w:pPr>
              <w:pStyle w:val="newncpi"/>
              <w:ind w:firstLine="0"/>
              <w:jc w:val="center"/>
            </w:pPr>
          </w:p>
        </w:tc>
      </w:tr>
      <w:tr w:rsidR="007C247F" w:rsidTr="00560BF1">
        <w:trPr>
          <w:trHeight w:val="20"/>
        </w:trPr>
        <w:tc>
          <w:tcPr>
            <w:tcW w:w="10065" w:type="dxa"/>
            <w:gridSpan w:val="3"/>
            <w:tcBorders>
              <w:top w:val="single" w:sz="4" w:space="0" w:color="auto"/>
              <w:left w:val="nil"/>
              <w:bottom w:val="nil"/>
              <w:right w:val="nil"/>
            </w:tcBorders>
            <w:vAlign w:val="bottom"/>
            <w:hideMark/>
          </w:tcPr>
          <w:p w:rsidR="007C247F" w:rsidRDefault="007C247F" w:rsidP="00560BF1">
            <w:pPr>
              <w:pStyle w:val="undline"/>
              <w:jc w:val="center"/>
              <w:rPr>
                <w:i/>
              </w:rPr>
            </w:pPr>
            <w:r>
              <w:rPr>
                <w:i/>
              </w:rPr>
              <w:t>фамилия, собственное имя, отчество (если таковое имеется), дата и место рождения,</w:t>
            </w:r>
          </w:p>
        </w:tc>
      </w:tr>
      <w:tr w:rsidR="007C247F" w:rsidTr="00560BF1">
        <w:trPr>
          <w:trHeight w:val="20"/>
        </w:trPr>
        <w:tc>
          <w:tcPr>
            <w:tcW w:w="10065" w:type="dxa"/>
            <w:gridSpan w:val="3"/>
            <w:tcBorders>
              <w:top w:val="nil"/>
              <w:left w:val="nil"/>
              <w:bottom w:val="single" w:sz="4" w:space="0" w:color="auto"/>
              <w:right w:val="nil"/>
            </w:tcBorders>
            <w:vAlign w:val="bottom"/>
          </w:tcPr>
          <w:p w:rsidR="007C247F" w:rsidRPr="008B10E8" w:rsidRDefault="007C247F" w:rsidP="00560BF1">
            <w:pPr>
              <w:pStyle w:val="newncpi"/>
              <w:ind w:firstLine="0"/>
              <w:jc w:val="center"/>
            </w:pPr>
          </w:p>
        </w:tc>
      </w:tr>
      <w:tr w:rsidR="007C247F" w:rsidTr="00560BF1">
        <w:trPr>
          <w:trHeight w:val="20"/>
        </w:trPr>
        <w:tc>
          <w:tcPr>
            <w:tcW w:w="10065" w:type="dxa"/>
            <w:gridSpan w:val="3"/>
            <w:tcBorders>
              <w:top w:val="single" w:sz="4" w:space="0" w:color="auto"/>
              <w:left w:val="nil"/>
              <w:bottom w:val="nil"/>
              <w:right w:val="nil"/>
            </w:tcBorders>
            <w:vAlign w:val="bottom"/>
            <w:hideMark/>
          </w:tcPr>
          <w:p w:rsidR="007C247F" w:rsidRDefault="007C247F" w:rsidP="00560BF1">
            <w:pPr>
              <w:pStyle w:val="undline"/>
              <w:jc w:val="center"/>
              <w:rPr>
                <w:i/>
              </w:rPr>
            </w:pPr>
            <w:r>
              <w:rPr>
                <w:i/>
              </w:rPr>
              <w:t>идентификационный номер (при отсутствии – номер документа, удостоверяющего личность)</w:t>
            </w:r>
          </w:p>
        </w:tc>
      </w:tr>
      <w:tr w:rsidR="007C247F" w:rsidTr="00560BF1">
        <w:trPr>
          <w:trHeight w:val="20"/>
        </w:trPr>
        <w:tc>
          <w:tcPr>
            <w:tcW w:w="993" w:type="dxa"/>
            <w:vAlign w:val="bottom"/>
            <w:hideMark/>
          </w:tcPr>
          <w:p w:rsidR="007C247F" w:rsidRDefault="007C247F" w:rsidP="00560BF1">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7C247F" w:rsidRDefault="007C247F" w:rsidP="00560BF1">
            <w:pPr>
              <w:pStyle w:val="newncpi"/>
              <w:ind w:firstLine="0"/>
              <w:jc w:val="center"/>
              <w:rPr>
                <w:sz w:val="26"/>
                <w:szCs w:val="26"/>
              </w:rPr>
            </w:pPr>
          </w:p>
        </w:tc>
      </w:tr>
      <w:tr w:rsidR="007C247F" w:rsidTr="00560BF1">
        <w:trPr>
          <w:trHeight w:val="20"/>
        </w:trPr>
        <w:tc>
          <w:tcPr>
            <w:tcW w:w="993" w:type="dxa"/>
            <w:vAlign w:val="bottom"/>
          </w:tcPr>
          <w:p w:rsidR="007C247F" w:rsidRDefault="007C247F" w:rsidP="00560BF1">
            <w:pPr>
              <w:pStyle w:val="undline"/>
              <w:jc w:val="center"/>
              <w:rPr>
                <w:i/>
              </w:rPr>
            </w:pPr>
          </w:p>
        </w:tc>
        <w:tc>
          <w:tcPr>
            <w:tcW w:w="9072" w:type="dxa"/>
            <w:gridSpan w:val="2"/>
            <w:tcBorders>
              <w:top w:val="single" w:sz="4" w:space="0" w:color="auto"/>
              <w:left w:val="nil"/>
              <w:bottom w:val="nil"/>
              <w:right w:val="nil"/>
            </w:tcBorders>
            <w:vAlign w:val="bottom"/>
            <w:hideMark/>
          </w:tcPr>
          <w:p w:rsidR="007C247F" w:rsidRDefault="007C247F" w:rsidP="00560BF1">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7C247F" w:rsidTr="00560BF1">
        <w:trPr>
          <w:trHeight w:val="20"/>
        </w:trPr>
        <w:tc>
          <w:tcPr>
            <w:tcW w:w="10065" w:type="dxa"/>
            <w:gridSpan w:val="3"/>
            <w:tcBorders>
              <w:top w:val="nil"/>
              <w:left w:val="nil"/>
              <w:bottom w:val="single" w:sz="4" w:space="0" w:color="auto"/>
              <w:right w:val="nil"/>
            </w:tcBorders>
            <w:vAlign w:val="bottom"/>
          </w:tcPr>
          <w:p w:rsidR="007C247F" w:rsidRDefault="007C247F" w:rsidP="00560BF1">
            <w:pPr>
              <w:pStyle w:val="newncpi"/>
              <w:ind w:firstLine="0"/>
              <w:jc w:val="center"/>
              <w:rPr>
                <w:sz w:val="26"/>
                <w:szCs w:val="26"/>
              </w:rPr>
            </w:pPr>
          </w:p>
        </w:tc>
      </w:tr>
      <w:tr w:rsidR="007C247F" w:rsidTr="00560BF1">
        <w:trPr>
          <w:trHeight w:val="20"/>
        </w:trPr>
        <w:tc>
          <w:tcPr>
            <w:tcW w:w="10065" w:type="dxa"/>
            <w:gridSpan w:val="3"/>
            <w:tcBorders>
              <w:top w:val="single" w:sz="4" w:space="0" w:color="auto"/>
              <w:left w:val="nil"/>
              <w:bottom w:val="nil"/>
              <w:right w:val="nil"/>
            </w:tcBorders>
            <w:vAlign w:val="bottom"/>
            <w:hideMark/>
          </w:tcPr>
          <w:p w:rsidR="007C247F" w:rsidRDefault="007C247F" w:rsidP="00560BF1">
            <w:pPr>
              <w:pStyle w:val="undline"/>
              <w:jc w:val="center"/>
              <w:rPr>
                <w:i/>
              </w:rPr>
            </w:pPr>
            <w:r>
              <w:rPr>
                <w:i/>
              </w:rPr>
              <w:t>номер (при отсутствии – номер документа, удостоверяющего личность) либо наименование</w:t>
            </w:r>
          </w:p>
        </w:tc>
      </w:tr>
      <w:tr w:rsidR="007C247F" w:rsidTr="00560BF1">
        <w:trPr>
          <w:trHeight w:val="20"/>
        </w:trPr>
        <w:tc>
          <w:tcPr>
            <w:tcW w:w="10065" w:type="dxa"/>
            <w:gridSpan w:val="3"/>
            <w:tcBorders>
              <w:top w:val="nil"/>
              <w:left w:val="nil"/>
              <w:bottom w:val="single" w:sz="4" w:space="0" w:color="auto"/>
              <w:right w:val="nil"/>
            </w:tcBorders>
            <w:vAlign w:val="bottom"/>
          </w:tcPr>
          <w:p w:rsidR="007C247F" w:rsidRDefault="007C247F" w:rsidP="00560BF1">
            <w:pPr>
              <w:pStyle w:val="newncpi"/>
              <w:ind w:firstLine="0"/>
              <w:jc w:val="center"/>
              <w:rPr>
                <w:sz w:val="26"/>
                <w:szCs w:val="26"/>
              </w:rPr>
            </w:pPr>
          </w:p>
        </w:tc>
      </w:tr>
      <w:tr w:rsidR="007C247F" w:rsidTr="00560BF1">
        <w:trPr>
          <w:trHeight w:val="20"/>
        </w:trPr>
        <w:tc>
          <w:tcPr>
            <w:tcW w:w="10065" w:type="dxa"/>
            <w:gridSpan w:val="3"/>
            <w:tcBorders>
              <w:top w:val="single" w:sz="4" w:space="0" w:color="auto"/>
              <w:left w:val="nil"/>
              <w:bottom w:val="nil"/>
              <w:right w:val="nil"/>
            </w:tcBorders>
            <w:vAlign w:val="bottom"/>
            <w:hideMark/>
          </w:tcPr>
          <w:p w:rsidR="007C247F" w:rsidRDefault="007C247F" w:rsidP="00560BF1">
            <w:pPr>
              <w:pStyle w:val="undline"/>
              <w:jc w:val="center"/>
              <w:rPr>
                <w:i/>
              </w:rPr>
            </w:pPr>
            <w:r>
              <w:rPr>
                <w:i/>
              </w:rPr>
              <w:t>организации, регистрационный номер в Едином государственном регистре юридических</w:t>
            </w:r>
          </w:p>
        </w:tc>
      </w:tr>
      <w:tr w:rsidR="007C247F" w:rsidTr="00560BF1">
        <w:trPr>
          <w:trHeight w:val="20"/>
        </w:trPr>
        <w:tc>
          <w:tcPr>
            <w:tcW w:w="9923" w:type="dxa"/>
            <w:gridSpan w:val="2"/>
            <w:tcBorders>
              <w:top w:val="nil"/>
              <w:left w:val="nil"/>
              <w:bottom w:val="single" w:sz="4" w:space="0" w:color="auto"/>
              <w:right w:val="nil"/>
            </w:tcBorders>
            <w:vAlign w:val="bottom"/>
          </w:tcPr>
          <w:p w:rsidR="007C247F" w:rsidRDefault="007C247F" w:rsidP="00560BF1">
            <w:pPr>
              <w:pStyle w:val="newncpi"/>
              <w:ind w:firstLine="0"/>
              <w:jc w:val="center"/>
              <w:rPr>
                <w:sz w:val="26"/>
                <w:szCs w:val="26"/>
              </w:rPr>
            </w:pPr>
          </w:p>
        </w:tc>
        <w:tc>
          <w:tcPr>
            <w:tcW w:w="142" w:type="dxa"/>
            <w:hideMark/>
          </w:tcPr>
          <w:p w:rsidR="007C247F" w:rsidRDefault="007C247F" w:rsidP="00560BF1">
            <w:pPr>
              <w:pStyle w:val="newncpi"/>
              <w:ind w:firstLine="0"/>
              <w:jc w:val="left"/>
              <w:rPr>
                <w:sz w:val="26"/>
                <w:szCs w:val="26"/>
              </w:rPr>
            </w:pPr>
            <w:r>
              <w:rPr>
                <w:sz w:val="26"/>
                <w:szCs w:val="26"/>
              </w:rPr>
              <w:t>,</w:t>
            </w:r>
          </w:p>
        </w:tc>
      </w:tr>
      <w:tr w:rsidR="007C247F" w:rsidTr="00560BF1">
        <w:trPr>
          <w:trHeight w:val="20"/>
        </w:trPr>
        <w:tc>
          <w:tcPr>
            <w:tcW w:w="9923" w:type="dxa"/>
            <w:gridSpan w:val="2"/>
            <w:tcBorders>
              <w:top w:val="single" w:sz="4" w:space="0" w:color="auto"/>
              <w:left w:val="nil"/>
              <w:bottom w:val="nil"/>
              <w:right w:val="nil"/>
            </w:tcBorders>
            <w:vAlign w:val="bottom"/>
            <w:hideMark/>
          </w:tcPr>
          <w:p w:rsidR="007C247F" w:rsidRDefault="007C247F" w:rsidP="00560BF1">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7C247F" w:rsidRDefault="007C247F" w:rsidP="00560BF1">
            <w:pPr>
              <w:pStyle w:val="undline"/>
              <w:jc w:val="center"/>
              <w:rPr>
                <w:i/>
              </w:rPr>
            </w:pPr>
          </w:p>
        </w:tc>
      </w:tr>
    </w:tbl>
    <w:p w:rsidR="007C247F" w:rsidRPr="002C193C" w:rsidRDefault="007C247F" w:rsidP="007C247F">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7C247F" w:rsidTr="00560BF1">
        <w:trPr>
          <w:trHeight w:val="20"/>
        </w:trPr>
        <w:tc>
          <w:tcPr>
            <w:tcW w:w="10065" w:type="dxa"/>
            <w:gridSpan w:val="2"/>
            <w:tcBorders>
              <w:top w:val="nil"/>
              <w:left w:val="nil"/>
              <w:bottom w:val="single" w:sz="4" w:space="0" w:color="auto"/>
              <w:right w:val="nil"/>
            </w:tcBorders>
            <w:vAlign w:val="bottom"/>
          </w:tcPr>
          <w:p w:rsidR="007C247F" w:rsidRDefault="007C247F" w:rsidP="00560BF1">
            <w:pPr>
              <w:pStyle w:val="newncpi"/>
              <w:ind w:firstLine="0"/>
              <w:jc w:val="center"/>
              <w:rPr>
                <w:sz w:val="26"/>
                <w:szCs w:val="26"/>
              </w:rPr>
            </w:pPr>
          </w:p>
        </w:tc>
      </w:tr>
      <w:tr w:rsidR="007C247F" w:rsidTr="00560BF1">
        <w:trPr>
          <w:trHeight w:val="20"/>
        </w:trPr>
        <w:tc>
          <w:tcPr>
            <w:tcW w:w="10065" w:type="dxa"/>
            <w:gridSpan w:val="2"/>
            <w:tcBorders>
              <w:top w:val="single" w:sz="4" w:space="0" w:color="auto"/>
              <w:left w:val="nil"/>
              <w:bottom w:val="nil"/>
              <w:right w:val="nil"/>
            </w:tcBorders>
            <w:vAlign w:val="bottom"/>
            <w:hideMark/>
          </w:tcPr>
          <w:p w:rsidR="007C247F" w:rsidRDefault="007C247F" w:rsidP="00560BF1">
            <w:pPr>
              <w:pStyle w:val="undline"/>
              <w:jc w:val="center"/>
              <w:rPr>
                <w:i/>
              </w:rPr>
            </w:pPr>
            <w:r>
              <w:rPr>
                <w:i/>
              </w:rPr>
              <w:t>(реквизиты документа, подтверждающего полномочия</w:t>
            </w:r>
          </w:p>
        </w:tc>
      </w:tr>
      <w:tr w:rsidR="007C247F" w:rsidTr="00560BF1">
        <w:trPr>
          <w:trHeight w:val="20"/>
        </w:trPr>
        <w:tc>
          <w:tcPr>
            <w:tcW w:w="9640" w:type="dxa"/>
            <w:tcBorders>
              <w:top w:val="nil"/>
              <w:left w:val="nil"/>
              <w:bottom w:val="single" w:sz="4" w:space="0" w:color="auto"/>
              <w:right w:val="nil"/>
            </w:tcBorders>
            <w:vAlign w:val="bottom"/>
          </w:tcPr>
          <w:p w:rsidR="007C247F" w:rsidRDefault="007C247F" w:rsidP="00560BF1">
            <w:pPr>
              <w:pStyle w:val="newncpi"/>
              <w:ind w:firstLine="0"/>
              <w:jc w:val="center"/>
              <w:rPr>
                <w:sz w:val="26"/>
                <w:szCs w:val="26"/>
              </w:rPr>
            </w:pPr>
          </w:p>
        </w:tc>
        <w:tc>
          <w:tcPr>
            <w:tcW w:w="425" w:type="dxa"/>
            <w:hideMark/>
          </w:tcPr>
          <w:p w:rsidR="007C247F" w:rsidRDefault="007C247F" w:rsidP="00560BF1">
            <w:pPr>
              <w:pStyle w:val="newncpi"/>
              <w:ind w:firstLine="0"/>
              <w:jc w:val="left"/>
              <w:rPr>
                <w:sz w:val="26"/>
                <w:szCs w:val="26"/>
              </w:rPr>
            </w:pPr>
            <w:r>
              <w:rPr>
                <w:sz w:val="26"/>
                <w:szCs w:val="26"/>
              </w:rPr>
              <w:t>,**</w:t>
            </w:r>
          </w:p>
        </w:tc>
      </w:tr>
      <w:tr w:rsidR="007C247F" w:rsidTr="00560BF1">
        <w:trPr>
          <w:trHeight w:val="20"/>
        </w:trPr>
        <w:tc>
          <w:tcPr>
            <w:tcW w:w="9640" w:type="dxa"/>
            <w:tcBorders>
              <w:top w:val="single" w:sz="4" w:space="0" w:color="auto"/>
              <w:left w:val="nil"/>
              <w:bottom w:val="nil"/>
              <w:right w:val="nil"/>
            </w:tcBorders>
            <w:vAlign w:val="bottom"/>
            <w:hideMark/>
          </w:tcPr>
          <w:p w:rsidR="007C247F" w:rsidRDefault="007C247F" w:rsidP="00560BF1">
            <w:pPr>
              <w:pStyle w:val="undline"/>
              <w:jc w:val="center"/>
              <w:rPr>
                <w:i/>
              </w:rPr>
            </w:pPr>
            <w:r>
              <w:rPr>
                <w:i/>
              </w:rPr>
              <w:t>законного представителя)</w:t>
            </w:r>
          </w:p>
        </w:tc>
        <w:tc>
          <w:tcPr>
            <w:tcW w:w="425" w:type="dxa"/>
          </w:tcPr>
          <w:p w:rsidR="007C247F" w:rsidRDefault="007C247F" w:rsidP="00560BF1">
            <w:pPr>
              <w:pStyle w:val="undline"/>
              <w:jc w:val="center"/>
              <w:rPr>
                <w:i/>
              </w:rPr>
            </w:pPr>
          </w:p>
        </w:tc>
      </w:tr>
    </w:tbl>
    <w:p w:rsidR="007C247F" w:rsidRDefault="007C247F" w:rsidP="007C247F">
      <w:pPr>
        <w:pStyle w:val="newncpi"/>
      </w:pPr>
    </w:p>
    <w:p w:rsidR="007C247F" w:rsidRDefault="007C247F" w:rsidP="007C247F">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w:t>
      </w:r>
      <w:r>
        <w:rPr>
          <w:b/>
        </w:rPr>
        <w:t>АО</w:t>
      </w:r>
      <w:r w:rsidRPr="000257D8">
        <w:rPr>
          <w:b/>
        </w:rPr>
        <w:t xml:space="preserve"> «Сбер Банк», г. Минск, </w:t>
      </w:r>
      <w:r>
        <w:rPr>
          <w:b/>
        </w:rPr>
        <w:br/>
      </w:r>
      <w:r w:rsidRPr="000257D8">
        <w:rPr>
          <w:b/>
        </w:rPr>
        <w:t>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br/>
      </w:r>
      <w:r w:rsidRPr="000257D8">
        <w:rPr>
          <w:sz w:val="26"/>
          <w:szCs w:val="26"/>
          <w:u w:val="single"/>
        </w:rPr>
        <w:t xml:space="preserve">о </w:t>
      </w:r>
      <w:r>
        <w:rPr>
          <w:sz w:val="26"/>
          <w:szCs w:val="26"/>
          <w:u w:val="single"/>
        </w:rPr>
        <w:t>судимости</w:t>
      </w:r>
      <w:r w:rsidRPr="000257D8">
        <w:rPr>
          <w:sz w:val="26"/>
          <w:szCs w:val="26"/>
          <w:u w:val="single"/>
        </w:rPr>
        <w:t xml:space="preserve"> и привлечении к административной ответственности</w:t>
      </w:r>
      <w:r>
        <w:rPr>
          <w:sz w:val="26"/>
          <w:szCs w:val="26"/>
          <w:u w:val="single"/>
        </w:rPr>
        <w:t>.</w:t>
      </w:r>
    </w:p>
    <w:p w:rsidR="007C247F" w:rsidRPr="00472C4F" w:rsidRDefault="007C247F" w:rsidP="007C247F">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7C247F" w:rsidRPr="00472C4F" w:rsidRDefault="007C247F" w:rsidP="007C247F">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7C247F" w:rsidRPr="00472C4F" w:rsidRDefault="007C247F" w:rsidP="007C247F">
      <w:pPr>
        <w:pStyle w:val="newncpi"/>
        <w:ind w:firstLine="0"/>
      </w:pPr>
    </w:p>
    <w:p w:rsidR="007C247F" w:rsidRPr="00472C4F" w:rsidRDefault="007C247F" w:rsidP="007C247F">
      <w:pPr>
        <w:pStyle w:val="newncpi"/>
        <w:ind w:firstLine="0"/>
      </w:pPr>
      <w:r w:rsidRPr="00472C4F">
        <w:t>Согласие дано</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7C247F" w:rsidTr="00560BF1">
        <w:tc>
          <w:tcPr>
            <w:tcW w:w="1417" w:type="dxa"/>
            <w:tcBorders>
              <w:top w:val="nil"/>
              <w:left w:val="nil"/>
              <w:bottom w:val="single" w:sz="4" w:space="0" w:color="auto"/>
              <w:right w:val="nil"/>
            </w:tcBorders>
          </w:tcPr>
          <w:p w:rsidR="007C247F" w:rsidRPr="0061040A" w:rsidRDefault="007C247F" w:rsidP="00560BF1">
            <w:pPr>
              <w:pStyle w:val="newncpi"/>
              <w:ind w:firstLine="0"/>
              <w:jc w:val="center"/>
            </w:pPr>
            <w:r w:rsidRPr="0061040A">
              <w:t>___________</w:t>
            </w:r>
          </w:p>
        </w:tc>
        <w:tc>
          <w:tcPr>
            <w:tcW w:w="340" w:type="dxa"/>
            <w:hideMark/>
          </w:tcPr>
          <w:p w:rsidR="007C247F" w:rsidRPr="0061040A" w:rsidRDefault="007C247F" w:rsidP="00560BF1">
            <w:pPr>
              <w:pStyle w:val="newncpi"/>
              <w:ind w:firstLine="0"/>
              <w:jc w:val="center"/>
            </w:pPr>
            <w:r w:rsidRPr="0061040A">
              <w:t>20</w:t>
            </w:r>
          </w:p>
        </w:tc>
        <w:tc>
          <w:tcPr>
            <w:tcW w:w="399" w:type="dxa"/>
            <w:tcBorders>
              <w:top w:val="nil"/>
              <w:left w:val="nil"/>
              <w:bottom w:val="single" w:sz="4" w:space="0" w:color="auto"/>
              <w:right w:val="nil"/>
            </w:tcBorders>
          </w:tcPr>
          <w:p w:rsidR="007C247F" w:rsidRPr="0061040A" w:rsidRDefault="007C247F" w:rsidP="00560BF1">
            <w:pPr>
              <w:pStyle w:val="newncpi"/>
              <w:ind w:firstLine="0"/>
              <w:jc w:val="center"/>
            </w:pPr>
            <w:r w:rsidRPr="0061040A">
              <w:t>__</w:t>
            </w:r>
          </w:p>
        </w:tc>
        <w:tc>
          <w:tcPr>
            <w:tcW w:w="1388" w:type="dxa"/>
            <w:hideMark/>
          </w:tcPr>
          <w:p w:rsidR="007C247F" w:rsidRPr="0061040A" w:rsidRDefault="007C247F" w:rsidP="00560BF1">
            <w:pPr>
              <w:pStyle w:val="newncpi"/>
              <w:ind w:firstLine="0"/>
              <w:jc w:val="left"/>
            </w:pPr>
            <w:r w:rsidRPr="0061040A">
              <w:t>г.</w:t>
            </w:r>
          </w:p>
        </w:tc>
        <w:tc>
          <w:tcPr>
            <w:tcW w:w="2566" w:type="dxa"/>
            <w:tcBorders>
              <w:top w:val="nil"/>
              <w:left w:val="nil"/>
              <w:bottom w:val="single" w:sz="4" w:space="0" w:color="auto"/>
              <w:right w:val="nil"/>
            </w:tcBorders>
          </w:tcPr>
          <w:p w:rsidR="007C247F" w:rsidRPr="0061040A" w:rsidRDefault="007C247F" w:rsidP="00560BF1">
            <w:pPr>
              <w:pStyle w:val="newncpi"/>
              <w:ind w:firstLine="0"/>
              <w:jc w:val="center"/>
            </w:pPr>
            <w:r w:rsidRPr="0061040A">
              <w:t>______________</w:t>
            </w:r>
          </w:p>
        </w:tc>
        <w:tc>
          <w:tcPr>
            <w:tcW w:w="695" w:type="dxa"/>
            <w:vMerge w:val="restart"/>
          </w:tcPr>
          <w:p w:rsidR="007C247F" w:rsidRPr="0061040A" w:rsidRDefault="007C247F" w:rsidP="00560BF1">
            <w:pPr>
              <w:pStyle w:val="newncpi"/>
              <w:ind w:firstLine="0"/>
              <w:jc w:val="left"/>
            </w:pPr>
          </w:p>
        </w:tc>
        <w:tc>
          <w:tcPr>
            <w:tcW w:w="3260" w:type="dxa"/>
            <w:tcBorders>
              <w:top w:val="nil"/>
              <w:left w:val="nil"/>
              <w:bottom w:val="single" w:sz="4" w:space="0" w:color="auto"/>
              <w:right w:val="nil"/>
            </w:tcBorders>
          </w:tcPr>
          <w:p w:rsidR="007C247F" w:rsidRPr="0061040A" w:rsidRDefault="007C247F" w:rsidP="00560BF1">
            <w:pPr>
              <w:pStyle w:val="newncpi"/>
              <w:ind w:firstLine="0"/>
              <w:jc w:val="center"/>
            </w:pPr>
            <w:r w:rsidRPr="0061040A">
              <w:t>___________________</w:t>
            </w:r>
          </w:p>
        </w:tc>
      </w:tr>
      <w:tr w:rsidR="007C247F" w:rsidTr="00560BF1">
        <w:tc>
          <w:tcPr>
            <w:tcW w:w="2156" w:type="dxa"/>
            <w:gridSpan w:val="3"/>
            <w:hideMark/>
          </w:tcPr>
          <w:p w:rsidR="007C247F" w:rsidRDefault="007C247F" w:rsidP="00560BF1">
            <w:pPr>
              <w:pStyle w:val="undline"/>
              <w:jc w:val="center"/>
              <w:rPr>
                <w:i/>
              </w:rPr>
            </w:pPr>
            <w:r>
              <w:rPr>
                <w:i/>
              </w:rPr>
              <w:t>(дата)</w:t>
            </w:r>
          </w:p>
        </w:tc>
        <w:tc>
          <w:tcPr>
            <w:tcW w:w="1388" w:type="dxa"/>
          </w:tcPr>
          <w:p w:rsidR="007C247F" w:rsidRDefault="007C247F" w:rsidP="00560BF1">
            <w:pPr>
              <w:pStyle w:val="undline"/>
              <w:jc w:val="center"/>
              <w:rPr>
                <w:i/>
              </w:rPr>
            </w:pPr>
          </w:p>
        </w:tc>
        <w:tc>
          <w:tcPr>
            <w:tcW w:w="2566" w:type="dxa"/>
            <w:tcBorders>
              <w:top w:val="single" w:sz="4" w:space="0" w:color="auto"/>
              <w:left w:val="nil"/>
              <w:bottom w:val="nil"/>
              <w:right w:val="nil"/>
            </w:tcBorders>
            <w:hideMark/>
          </w:tcPr>
          <w:p w:rsidR="007C247F" w:rsidRDefault="007C247F" w:rsidP="00560BF1">
            <w:pPr>
              <w:pStyle w:val="undline"/>
              <w:jc w:val="center"/>
              <w:rPr>
                <w:i/>
              </w:rPr>
            </w:pPr>
            <w:r>
              <w:rPr>
                <w:i/>
              </w:rPr>
              <w:t>(подпись)</w:t>
            </w:r>
          </w:p>
        </w:tc>
        <w:tc>
          <w:tcPr>
            <w:tcW w:w="695" w:type="dxa"/>
            <w:vMerge/>
            <w:vAlign w:val="center"/>
            <w:hideMark/>
          </w:tcPr>
          <w:p w:rsidR="007C247F" w:rsidRDefault="007C247F" w:rsidP="00560BF1"/>
        </w:tc>
        <w:tc>
          <w:tcPr>
            <w:tcW w:w="3260" w:type="dxa"/>
            <w:tcBorders>
              <w:top w:val="single" w:sz="4" w:space="0" w:color="auto"/>
              <w:left w:val="nil"/>
              <w:bottom w:val="nil"/>
              <w:right w:val="nil"/>
            </w:tcBorders>
            <w:hideMark/>
          </w:tcPr>
          <w:p w:rsidR="007C247F" w:rsidRDefault="007C247F" w:rsidP="00560BF1">
            <w:pPr>
              <w:pStyle w:val="undline"/>
              <w:jc w:val="center"/>
              <w:rPr>
                <w:i/>
              </w:rPr>
            </w:pPr>
            <w:r>
              <w:rPr>
                <w:i/>
              </w:rPr>
              <w:t>(инициалы и фамилия)</w:t>
            </w:r>
          </w:p>
        </w:tc>
      </w:tr>
    </w:tbl>
    <w:p w:rsidR="007C247F" w:rsidRDefault="007C247F" w:rsidP="007C247F">
      <w:pPr>
        <w:pStyle w:val="newncpi"/>
        <w:ind w:firstLine="0"/>
      </w:pPr>
    </w:p>
    <w:p w:rsidR="007C247F" w:rsidRDefault="007C247F" w:rsidP="007C247F">
      <w:pPr>
        <w:pStyle w:val="snoskiline"/>
      </w:pPr>
      <w:r>
        <w:t>______________________________</w:t>
      </w:r>
    </w:p>
    <w:p w:rsidR="007C247F" w:rsidRDefault="007C247F" w:rsidP="007C247F">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7C247F" w:rsidRDefault="007C247F" w:rsidP="007C247F">
      <w:pPr>
        <w:pStyle w:val="snoski"/>
        <w:ind w:firstLine="567"/>
      </w:pPr>
      <w:r>
        <w:t>** Заполняется в случае, если согласие дает законный представитель.</w:t>
      </w:r>
    </w:p>
    <w:p w:rsidR="007C247F" w:rsidRDefault="007C247F" w:rsidP="007C247F">
      <w:pPr>
        <w:pStyle w:val="snoski"/>
        <w:ind w:firstLine="567"/>
      </w:pPr>
      <w:r>
        <w:t>*** Не заполняется в случае получения согласия в виде электронного документа.</w:t>
      </w:r>
    </w:p>
    <w:p w:rsidR="00004FEF" w:rsidRPr="00C50359" w:rsidRDefault="00004FEF" w:rsidP="00004FEF">
      <w:pPr>
        <w:ind w:firstLine="708"/>
        <w:jc w:val="right"/>
        <w:rPr>
          <w:sz w:val="26"/>
          <w:szCs w:val="26"/>
        </w:rPr>
      </w:pPr>
      <w:r w:rsidRPr="00C50359">
        <w:rPr>
          <w:sz w:val="26"/>
          <w:szCs w:val="26"/>
        </w:rPr>
        <w:t xml:space="preserve">Приложение № </w:t>
      </w:r>
      <w:r w:rsidR="004B796C" w:rsidRPr="00C50359">
        <w:rPr>
          <w:sz w:val="26"/>
          <w:szCs w:val="26"/>
        </w:rPr>
        <w:t>4</w:t>
      </w:r>
      <w:r w:rsidRPr="00C50359">
        <w:rPr>
          <w:sz w:val="26"/>
          <w:szCs w:val="26"/>
        </w:rPr>
        <w:t xml:space="preserve"> к Приглашению</w:t>
      </w:r>
    </w:p>
    <w:p w:rsidR="00004FEF" w:rsidRPr="00C50359" w:rsidRDefault="00004FEF" w:rsidP="00004FEF">
      <w:pPr>
        <w:ind w:firstLine="708"/>
        <w:jc w:val="right"/>
        <w:rPr>
          <w:sz w:val="26"/>
          <w:szCs w:val="26"/>
        </w:rPr>
      </w:pPr>
    </w:p>
    <w:p w:rsidR="00004FEF" w:rsidRPr="00C50359" w:rsidRDefault="00004FEF" w:rsidP="00004FEF">
      <w:pPr>
        <w:ind w:firstLine="708"/>
        <w:jc w:val="center"/>
        <w:rPr>
          <w:sz w:val="26"/>
          <w:szCs w:val="26"/>
        </w:rPr>
      </w:pPr>
      <w:r w:rsidRPr="00C50359">
        <w:rPr>
          <w:sz w:val="26"/>
          <w:szCs w:val="26"/>
        </w:rPr>
        <w:t>Антикоррупционная оговорка</w:t>
      </w:r>
    </w:p>
    <w:p w:rsidR="00004FEF" w:rsidRPr="00C50359" w:rsidRDefault="00004FEF" w:rsidP="00004FEF">
      <w:pPr>
        <w:ind w:firstLine="708"/>
        <w:jc w:val="center"/>
        <w:rPr>
          <w:sz w:val="26"/>
          <w:szCs w:val="26"/>
        </w:rPr>
      </w:pPr>
    </w:p>
    <w:p w:rsidR="00004FEF" w:rsidRPr="00C50359" w:rsidRDefault="00004FEF" w:rsidP="00004FEF">
      <w:pPr>
        <w:ind w:firstLine="709"/>
        <w:contextualSpacing/>
        <w:jc w:val="both"/>
        <w:rPr>
          <w:iCs/>
          <w:sz w:val="26"/>
          <w:szCs w:val="26"/>
        </w:rPr>
      </w:pPr>
      <w:r w:rsidRPr="00C50359">
        <w:rPr>
          <w:iCs/>
          <w:sz w:val="26"/>
          <w:szCs w:val="26"/>
        </w:rPr>
        <w:t>При заключении, исполнении, изменении и расторжении Договора</w:t>
      </w:r>
      <w:r w:rsidRPr="00C50359">
        <w:rPr>
          <w:iCs/>
          <w:sz w:val="26"/>
          <w:szCs w:val="26"/>
          <w:vertAlign w:val="superscript"/>
        </w:rPr>
        <w:footnoteReference w:id="1"/>
      </w:r>
      <w:r w:rsidRPr="00C50359">
        <w:rPr>
          <w:iCs/>
          <w:sz w:val="26"/>
          <w:szCs w:val="26"/>
        </w:rPr>
        <w:t xml:space="preserve"> Стороны принимают на себя следующие обязательства:</w:t>
      </w:r>
    </w:p>
    <w:p w:rsidR="00004FEF" w:rsidRPr="00C50359" w:rsidRDefault="00004FEF" w:rsidP="00004FEF">
      <w:pPr>
        <w:ind w:firstLine="709"/>
        <w:contextualSpacing/>
        <w:jc w:val="both"/>
        <w:rPr>
          <w:iCs/>
          <w:sz w:val="26"/>
          <w:szCs w:val="26"/>
        </w:rPr>
      </w:pPr>
      <w:r w:rsidRPr="00C50359">
        <w:rPr>
          <w:iCs/>
          <w:sz w:val="26"/>
          <w:szCs w:val="26"/>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004FEF" w:rsidRPr="00C50359" w:rsidRDefault="00004FEF" w:rsidP="00004FEF">
      <w:pPr>
        <w:ind w:firstLine="709"/>
        <w:contextualSpacing/>
        <w:jc w:val="both"/>
        <w:rPr>
          <w:iCs/>
          <w:sz w:val="26"/>
          <w:szCs w:val="26"/>
        </w:rPr>
      </w:pPr>
      <w:r w:rsidRPr="00C50359">
        <w:rPr>
          <w:iCs/>
          <w:sz w:val="26"/>
          <w:szCs w:val="26"/>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004FEF" w:rsidRPr="00C50359" w:rsidRDefault="00004FEF" w:rsidP="00004FEF">
      <w:pPr>
        <w:ind w:firstLine="709"/>
        <w:contextualSpacing/>
        <w:jc w:val="both"/>
        <w:rPr>
          <w:iCs/>
          <w:sz w:val="26"/>
          <w:szCs w:val="26"/>
        </w:rPr>
      </w:pPr>
      <w:r w:rsidRPr="00C50359">
        <w:rPr>
          <w:iCs/>
          <w:sz w:val="26"/>
          <w:szCs w:val="26"/>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004FEF" w:rsidRPr="00C50359" w:rsidRDefault="00004FEF" w:rsidP="00004FEF">
      <w:pPr>
        <w:ind w:firstLine="709"/>
        <w:contextualSpacing/>
        <w:jc w:val="both"/>
        <w:rPr>
          <w:iCs/>
          <w:sz w:val="26"/>
          <w:szCs w:val="26"/>
        </w:rPr>
      </w:pPr>
      <w:r w:rsidRPr="00C50359">
        <w:rPr>
          <w:iCs/>
          <w:sz w:val="26"/>
          <w:szCs w:val="26"/>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004FEF" w:rsidRPr="00C50359" w:rsidRDefault="00004FEF" w:rsidP="00004FEF">
      <w:pPr>
        <w:ind w:firstLine="709"/>
        <w:contextualSpacing/>
        <w:jc w:val="both"/>
        <w:rPr>
          <w:iCs/>
          <w:sz w:val="26"/>
          <w:szCs w:val="26"/>
        </w:rPr>
      </w:pPr>
      <w:r w:rsidRPr="00C50359">
        <w:rPr>
          <w:iCs/>
          <w:sz w:val="26"/>
          <w:szCs w:val="26"/>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004FEF" w:rsidRPr="00C50359" w:rsidRDefault="00004FEF" w:rsidP="00004FEF">
      <w:pPr>
        <w:ind w:firstLine="709"/>
        <w:contextualSpacing/>
        <w:jc w:val="both"/>
        <w:rPr>
          <w:iCs/>
          <w:sz w:val="26"/>
          <w:szCs w:val="26"/>
        </w:rPr>
      </w:pPr>
      <w:r w:rsidRPr="00C50359">
        <w:rPr>
          <w:iCs/>
          <w:sz w:val="26"/>
          <w:szCs w:val="26"/>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C50359" w:rsidDel="002A25C9">
        <w:rPr>
          <w:iCs/>
          <w:sz w:val="26"/>
          <w:szCs w:val="26"/>
        </w:rPr>
        <w:t xml:space="preserve"> </w:t>
      </w:r>
      <w:r w:rsidRPr="00C50359">
        <w:rPr>
          <w:iCs/>
          <w:sz w:val="26"/>
          <w:szCs w:val="26"/>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004FEF" w:rsidRPr="00C50359" w:rsidRDefault="00004FEF" w:rsidP="00004FEF">
      <w:pPr>
        <w:ind w:firstLine="709"/>
        <w:contextualSpacing/>
        <w:jc w:val="both"/>
        <w:rPr>
          <w:iCs/>
          <w:sz w:val="26"/>
          <w:szCs w:val="26"/>
        </w:rPr>
      </w:pPr>
      <w:r w:rsidRPr="00C50359">
        <w:rPr>
          <w:iCs/>
          <w:sz w:val="26"/>
          <w:szCs w:val="26"/>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004FEF" w:rsidRPr="00C50359" w:rsidRDefault="00004FEF" w:rsidP="00004FEF">
      <w:pPr>
        <w:ind w:firstLine="708"/>
        <w:jc w:val="both"/>
        <w:rPr>
          <w:sz w:val="26"/>
          <w:szCs w:val="26"/>
        </w:rPr>
      </w:pPr>
    </w:p>
    <w:p w:rsidR="00156DF7" w:rsidRPr="00C50359" w:rsidRDefault="00156DF7" w:rsidP="00156DF7">
      <w:pPr>
        <w:ind w:left="142" w:firstLine="567"/>
        <w:rPr>
          <w:sz w:val="26"/>
          <w:szCs w:val="26"/>
        </w:rPr>
      </w:pPr>
    </w:p>
    <w:sectPr w:rsidR="00156DF7" w:rsidRPr="00C50359" w:rsidSect="00156DF7">
      <w:headerReference w:type="even" r:id="rId9"/>
      <w:headerReference w:type="default" r:id="rId10"/>
      <w:footerReference w:type="even" r:id="rId11"/>
      <w:footerReference w:type="default" r:id="rId12"/>
      <w:headerReference w:type="first" r:id="rId13"/>
      <w:footerReference w:type="first" r:id="rId14"/>
      <w:pgSz w:w="11909" w:h="16834" w:code="9"/>
      <w:pgMar w:top="993" w:right="510" w:bottom="567" w:left="1134" w:header="680" w:footer="68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D3E" w:rsidRDefault="00D60D3E" w:rsidP="004A5CF6">
      <w:r>
        <w:separator/>
      </w:r>
    </w:p>
  </w:endnote>
  <w:endnote w:type="continuationSeparator" w:id="0">
    <w:p w:rsidR="00D60D3E" w:rsidRDefault="00D60D3E"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F24" w:rsidRDefault="00D50F2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F24" w:rsidRDefault="00D50F2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F24" w:rsidRDefault="00D50F2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D3E" w:rsidRDefault="00D60D3E" w:rsidP="004A5CF6">
      <w:r>
        <w:separator/>
      </w:r>
    </w:p>
  </w:footnote>
  <w:footnote w:type="continuationSeparator" w:id="0">
    <w:p w:rsidR="00D60D3E" w:rsidRDefault="00D60D3E" w:rsidP="004A5CF6">
      <w:r>
        <w:continuationSeparator/>
      </w:r>
    </w:p>
  </w:footnote>
  <w:footnote w:id="1">
    <w:p w:rsidR="00004FEF" w:rsidRDefault="00004FEF" w:rsidP="00004FEF">
      <w:pPr>
        <w:pStyle w:val="af0"/>
        <w:jc w:val="both"/>
      </w:pPr>
      <w:r>
        <w:rPr>
          <w:rStyle w:val="af2"/>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F24" w:rsidRDefault="00D50F24">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Pr="005D1E2C" w:rsidRDefault="004A5CF6" w:rsidP="005D1E2C">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F24" w:rsidRDefault="00D50F2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AE41AA"/>
    <w:multiLevelType w:val="hybridMultilevel"/>
    <w:tmpl w:val="068EB774"/>
    <w:lvl w:ilvl="0" w:tplc="8954C0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1E789D"/>
    <w:multiLevelType w:val="multilevel"/>
    <w:tmpl w:val="E61C6990"/>
    <w:lvl w:ilvl="0">
      <w:start w:val="4"/>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10096" w:hanging="2160"/>
      </w:pPr>
      <w:rPr>
        <w:rFonts w:hint="default"/>
      </w:rPr>
    </w:lvl>
  </w:abstractNum>
  <w:abstractNum w:abstractNumId="4"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6E6226"/>
    <w:multiLevelType w:val="hybridMultilevel"/>
    <w:tmpl w:val="C5C250F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D51A6E"/>
    <w:multiLevelType w:val="hybridMultilevel"/>
    <w:tmpl w:val="0FF2181E"/>
    <w:lvl w:ilvl="0" w:tplc="0B306D92">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DB6B19"/>
    <w:multiLevelType w:val="hybridMultilevel"/>
    <w:tmpl w:val="96920638"/>
    <w:lvl w:ilvl="0" w:tplc="0419000F">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10"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46E0E8B"/>
    <w:multiLevelType w:val="hybridMultilevel"/>
    <w:tmpl w:val="8DA0DE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DB42EA"/>
    <w:multiLevelType w:val="hybridMultilevel"/>
    <w:tmpl w:val="F5D0D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2920E53"/>
    <w:multiLevelType w:val="hybridMultilevel"/>
    <w:tmpl w:val="771CDB10"/>
    <w:lvl w:ilvl="0" w:tplc="8E223E76">
      <w:start w:val="1"/>
      <w:numFmt w:val="bullet"/>
      <w:lvlText w:val="•"/>
      <w:lvlJc w:val="left"/>
      <w:pPr>
        <w:tabs>
          <w:tab w:val="num" w:pos="720"/>
        </w:tabs>
        <w:ind w:left="720" w:hanging="360"/>
      </w:pPr>
      <w:rPr>
        <w:rFonts w:ascii="Arial" w:hAnsi="Arial" w:hint="default"/>
      </w:rPr>
    </w:lvl>
    <w:lvl w:ilvl="1" w:tplc="A080CEBE">
      <w:start w:val="1"/>
      <w:numFmt w:val="bullet"/>
      <w:lvlText w:val="•"/>
      <w:lvlJc w:val="left"/>
      <w:pPr>
        <w:tabs>
          <w:tab w:val="num" w:pos="1440"/>
        </w:tabs>
        <w:ind w:left="1440" w:hanging="360"/>
      </w:pPr>
      <w:rPr>
        <w:rFonts w:ascii="Arial" w:hAnsi="Arial" w:hint="default"/>
      </w:rPr>
    </w:lvl>
    <w:lvl w:ilvl="2" w:tplc="0F38254A" w:tentative="1">
      <w:start w:val="1"/>
      <w:numFmt w:val="bullet"/>
      <w:lvlText w:val="•"/>
      <w:lvlJc w:val="left"/>
      <w:pPr>
        <w:tabs>
          <w:tab w:val="num" w:pos="2160"/>
        </w:tabs>
        <w:ind w:left="2160" w:hanging="360"/>
      </w:pPr>
      <w:rPr>
        <w:rFonts w:ascii="Arial" w:hAnsi="Arial" w:hint="default"/>
      </w:rPr>
    </w:lvl>
    <w:lvl w:ilvl="3" w:tplc="E4F893F2" w:tentative="1">
      <w:start w:val="1"/>
      <w:numFmt w:val="bullet"/>
      <w:lvlText w:val="•"/>
      <w:lvlJc w:val="left"/>
      <w:pPr>
        <w:tabs>
          <w:tab w:val="num" w:pos="2880"/>
        </w:tabs>
        <w:ind w:left="2880" w:hanging="360"/>
      </w:pPr>
      <w:rPr>
        <w:rFonts w:ascii="Arial" w:hAnsi="Arial" w:hint="default"/>
      </w:rPr>
    </w:lvl>
    <w:lvl w:ilvl="4" w:tplc="105E55BC" w:tentative="1">
      <w:start w:val="1"/>
      <w:numFmt w:val="bullet"/>
      <w:lvlText w:val="•"/>
      <w:lvlJc w:val="left"/>
      <w:pPr>
        <w:tabs>
          <w:tab w:val="num" w:pos="3600"/>
        </w:tabs>
        <w:ind w:left="3600" w:hanging="360"/>
      </w:pPr>
      <w:rPr>
        <w:rFonts w:ascii="Arial" w:hAnsi="Arial" w:hint="default"/>
      </w:rPr>
    </w:lvl>
    <w:lvl w:ilvl="5" w:tplc="6E8438AA" w:tentative="1">
      <w:start w:val="1"/>
      <w:numFmt w:val="bullet"/>
      <w:lvlText w:val="•"/>
      <w:lvlJc w:val="left"/>
      <w:pPr>
        <w:tabs>
          <w:tab w:val="num" w:pos="4320"/>
        </w:tabs>
        <w:ind w:left="4320" w:hanging="360"/>
      </w:pPr>
      <w:rPr>
        <w:rFonts w:ascii="Arial" w:hAnsi="Arial" w:hint="default"/>
      </w:rPr>
    </w:lvl>
    <w:lvl w:ilvl="6" w:tplc="322652C8" w:tentative="1">
      <w:start w:val="1"/>
      <w:numFmt w:val="bullet"/>
      <w:lvlText w:val="•"/>
      <w:lvlJc w:val="left"/>
      <w:pPr>
        <w:tabs>
          <w:tab w:val="num" w:pos="5040"/>
        </w:tabs>
        <w:ind w:left="5040" w:hanging="360"/>
      </w:pPr>
      <w:rPr>
        <w:rFonts w:ascii="Arial" w:hAnsi="Arial" w:hint="default"/>
      </w:rPr>
    </w:lvl>
    <w:lvl w:ilvl="7" w:tplc="12E68330" w:tentative="1">
      <w:start w:val="1"/>
      <w:numFmt w:val="bullet"/>
      <w:lvlText w:val="•"/>
      <w:lvlJc w:val="left"/>
      <w:pPr>
        <w:tabs>
          <w:tab w:val="num" w:pos="5760"/>
        </w:tabs>
        <w:ind w:left="5760" w:hanging="360"/>
      </w:pPr>
      <w:rPr>
        <w:rFonts w:ascii="Arial" w:hAnsi="Arial" w:hint="default"/>
      </w:rPr>
    </w:lvl>
    <w:lvl w:ilvl="8" w:tplc="7056F01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6"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9EC1966"/>
    <w:multiLevelType w:val="hybridMultilevel"/>
    <w:tmpl w:val="881887DA"/>
    <w:lvl w:ilvl="0" w:tplc="D4D238D4">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BE0A14"/>
    <w:multiLevelType w:val="hybridMultilevel"/>
    <w:tmpl w:val="C3ECEBA4"/>
    <w:lvl w:ilvl="0" w:tplc="A558A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4451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90108EF"/>
    <w:multiLevelType w:val="hybridMultilevel"/>
    <w:tmpl w:val="3710CA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A71239"/>
    <w:multiLevelType w:val="hybridMultilevel"/>
    <w:tmpl w:val="77903B90"/>
    <w:lvl w:ilvl="0" w:tplc="CBC0267A">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76A60D28"/>
    <w:multiLevelType w:val="hybridMultilevel"/>
    <w:tmpl w:val="CBE82F20"/>
    <w:lvl w:ilvl="0" w:tplc="7DD0264E">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9E52446"/>
    <w:multiLevelType w:val="hybridMultilevel"/>
    <w:tmpl w:val="D122A394"/>
    <w:lvl w:ilvl="0" w:tplc="E34EE6F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C326078"/>
    <w:multiLevelType w:val="hybridMultilevel"/>
    <w:tmpl w:val="96920638"/>
    <w:lvl w:ilvl="0" w:tplc="0419000F">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num w:numId="1">
    <w:abstractNumId w:val="10"/>
  </w:num>
  <w:num w:numId="2">
    <w:abstractNumId w:val="22"/>
  </w:num>
  <w:num w:numId="3">
    <w:abstractNumId w:val="26"/>
  </w:num>
  <w:num w:numId="4">
    <w:abstractNumId w:val="4"/>
  </w:num>
  <w:num w:numId="5">
    <w:abstractNumId w:val="18"/>
  </w:num>
  <w:num w:numId="6">
    <w:abstractNumId w:val="6"/>
  </w:num>
  <w:num w:numId="7">
    <w:abstractNumId w:val="24"/>
  </w:num>
  <w:num w:numId="8">
    <w:abstractNumId w:val="7"/>
  </w:num>
  <w:num w:numId="9">
    <w:abstractNumId w:val="0"/>
  </w:num>
  <w:num w:numId="10">
    <w:abstractNumId w:val="12"/>
  </w:num>
  <w:num w:numId="11">
    <w:abstractNumId w:val="16"/>
  </w:num>
  <w:num w:numId="12">
    <w:abstractNumId w:val="19"/>
  </w:num>
  <w:num w:numId="13">
    <w:abstractNumId w:val="1"/>
  </w:num>
  <w:num w:numId="14">
    <w:abstractNumId w:val="15"/>
  </w:num>
  <w:num w:numId="15">
    <w:abstractNumId w:val="8"/>
  </w:num>
  <w:num w:numId="16">
    <w:abstractNumId w:val="25"/>
  </w:num>
  <w:num w:numId="17">
    <w:abstractNumId w:val="20"/>
  </w:num>
  <w:num w:numId="18">
    <w:abstractNumId w:val="29"/>
  </w:num>
  <w:num w:numId="19">
    <w:abstractNumId w:val="3"/>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23"/>
  </w:num>
  <w:num w:numId="23">
    <w:abstractNumId w:val="9"/>
  </w:num>
  <w:num w:numId="24">
    <w:abstractNumId w:val="13"/>
  </w:num>
  <w:num w:numId="25">
    <w:abstractNumId w:val="21"/>
  </w:num>
  <w:num w:numId="26">
    <w:abstractNumId w:val="27"/>
  </w:num>
  <w:num w:numId="27">
    <w:abstractNumId w:val="17"/>
  </w:num>
  <w:num w:numId="28">
    <w:abstractNumId w:val="11"/>
  </w:num>
  <w:num w:numId="29">
    <w:abstractNumId w:val="14"/>
  </w:num>
  <w:num w:numId="30">
    <w:abstractNumId w:val="2"/>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401D"/>
    <w:rsid w:val="00004350"/>
    <w:rsid w:val="00004EE8"/>
    <w:rsid w:val="00004FEF"/>
    <w:rsid w:val="00010788"/>
    <w:rsid w:val="0001375A"/>
    <w:rsid w:val="00026637"/>
    <w:rsid w:val="00041427"/>
    <w:rsid w:val="00054C4F"/>
    <w:rsid w:val="00062B60"/>
    <w:rsid w:val="000709B3"/>
    <w:rsid w:val="0008203B"/>
    <w:rsid w:val="00083CF0"/>
    <w:rsid w:val="00087203"/>
    <w:rsid w:val="00092F99"/>
    <w:rsid w:val="00097FA4"/>
    <w:rsid w:val="000B316C"/>
    <w:rsid w:val="000B4517"/>
    <w:rsid w:val="000D15EB"/>
    <w:rsid w:val="000E65C0"/>
    <w:rsid w:val="000E7896"/>
    <w:rsid w:val="000F0BC8"/>
    <w:rsid w:val="000F35A5"/>
    <w:rsid w:val="00104D80"/>
    <w:rsid w:val="00111EF8"/>
    <w:rsid w:val="00117916"/>
    <w:rsid w:val="00121964"/>
    <w:rsid w:val="0012746A"/>
    <w:rsid w:val="00133C9F"/>
    <w:rsid w:val="00140CAB"/>
    <w:rsid w:val="00154A43"/>
    <w:rsid w:val="00155093"/>
    <w:rsid w:val="00156DF7"/>
    <w:rsid w:val="001612FB"/>
    <w:rsid w:val="001703A0"/>
    <w:rsid w:val="00172824"/>
    <w:rsid w:val="00190254"/>
    <w:rsid w:val="00193C0B"/>
    <w:rsid w:val="001A0215"/>
    <w:rsid w:val="001B2CB6"/>
    <w:rsid w:val="001B429A"/>
    <w:rsid w:val="001B5205"/>
    <w:rsid w:val="001B6598"/>
    <w:rsid w:val="001C0C79"/>
    <w:rsid w:val="00213419"/>
    <w:rsid w:val="00226D29"/>
    <w:rsid w:val="002274C3"/>
    <w:rsid w:val="00237E76"/>
    <w:rsid w:val="00245C41"/>
    <w:rsid w:val="00271235"/>
    <w:rsid w:val="002737D3"/>
    <w:rsid w:val="002860C8"/>
    <w:rsid w:val="00292DC1"/>
    <w:rsid w:val="00296BA2"/>
    <w:rsid w:val="002A4C2D"/>
    <w:rsid w:val="002A7CDF"/>
    <w:rsid w:val="002B1CFB"/>
    <w:rsid w:val="002B7895"/>
    <w:rsid w:val="002B7F61"/>
    <w:rsid w:val="002C23F7"/>
    <w:rsid w:val="002D05C0"/>
    <w:rsid w:val="002F0605"/>
    <w:rsid w:val="003049E8"/>
    <w:rsid w:val="00305708"/>
    <w:rsid w:val="003133B5"/>
    <w:rsid w:val="00315228"/>
    <w:rsid w:val="00320181"/>
    <w:rsid w:val="00336A12"/>
    <w:rsid w:val="00350D1A"/>
    <w:rsid w:val="003541EE"/>
    <w:rsid w:val="00354844"/>
    <w:rsid w:val="00356B18"/>
    <w:rsid w:val="00363E41"/>
    <w:rsid w:val="00374B1E"/>
    <w:rsid w:val="00382167"/>
    <w:rsid w:val="00393088"/>
    <w:rsid w:val="003A4987"/>
    <w:rsid w:val="003B4F64"/>
    <w:rsid w:val="003B6F47"/>
    <w:rsid w:val="003B7DD1"/>
    <w:rsid w:val="003C132D"/>
    <w:rsid w:val="003D1F94"/>
    <w:rsid w:val="003E2247"/>
    <w:rsid w:val="003E2E9F"/>
    <w:rsid w:val="00400F10"/>
    <w:rsid w:val="00412470"/>
    <w:rsid w:val="00426359"/>
    <w:rsid w:val="0043155A"/>
    <w:rsid w:val="00431632"/>
    <w:rsid w:val="0043744A"/>
    <w:rsid w:val="004411F4"/>
    <w:rsid w:val="00445B72"/>
    <w:rsid w:val="00447A57"/>
    <w:rsid w:val="00490441"/>
    <w:rsid w:val="0049329E"/>
    <w:rsid w:val="004948BB"/>
    <w:rsid w:val="004A1CBA"/>
    <w:rsid w:val="004A1CE9"/>
    <w:rsid w:val="004A1E33"/>
    <w:rsid w:val="004A5CF6"/>
    <w:rsid w:val="004B796C"/>
    <w:rsid w:val="004C0297"/>
    <w:rsid w:val="004C0D35"/>
    <w:rsid w:val="004C2E6F"/>
    <w:rsid w:val="004D003F"/>
    <w:rsid w:val="004D202E"/>
    <w:rsid w:val="004D6E58"/>
    <w:rsid w:val="004E24DC"/>
    <w:rsid w:val="004F07FF"/>
    <w:rsid w:val="004F51A1"/>
    <w:rsid w:val="00510772"/>
    <w:rsid w:val="00520013"/>
    <w:rsid w:val="00534360"/>
    <w:rsid w:val="00541DAB"/>
    <w:rsid w:val="00560696"/>
    <w:rsid w:val="005A5534"/>
    <w:rsid w:val="005B121C"/>
    <w:rsid w:val="005B5145"/>
    <w:rsid w:val="005B6B54"/>
    <w:rsid w:val="005B7FE2"/>
    <w:rsid w:val="005C654B"/>
    <w:rsid w:val="005D1E2C"/>
    <w:rsid w:val="005D46CC"/>
    <w:rsid w:val="005D53D2"/>
    <w:rsid w:val="005E56D8"/>
    <w:rsid w:val="006032B9"/>
    <w:rsid w:val="00611E5C"/>
    <w:rsid w:val="006170BB"/>
    <w:rsid w:val="00646ED8"/>
    <w:rsid w:val="00647080"/>
    <w:rsid w:val="00662DED"/>
    <w:rsid w:val="00665815"/>
    <w:rsid w:val="0067192F"/>
    <w:rsid w:val="006773AC"/>
    <w:rsid w:val="00681A41"/>
    <w:rsid w:val="006824EE"/>
    <w:rsid w:val="006866C2"/>
    <w:rsid w:val="00693B7D"/>
    <w:rsid w:val="00693D5D"/>
    <w:rsid w:val="006A6793"/>
    <w:rsid w:val="006C3EDB"/>
    <w:rsid w:val="006C59B4"/>
    <w:rsid w:val="006F11E1"/>
    <w:rsid w:val="00703B7F"/>
    <w:rsid w:val="007045CD"/>
    <w:rsid w:val="00733E12"/>
    <w:rsid w:val="007369AE"/>
    <w:rsid w:val="00742312"/>
    <w:rsid w:val="0075141C"/>
    <w:rsid w:val="00761C8A"/>
    <w:rsid w:val="0076578C"/>
    <w:rsid w:val="007729D6"/>
    <w:rsid w:val="007762D6"/>
    <w:rsid w:val="00780C1B"/>
    <w:rsid w:val="00785A31"/>
    <w:rsid w:val="0079157A"/>
    <w:rsid w:val="007A2C5D"/>
    <w:rsid w:val="007B5D3A"/>
    <w:rsid w:val="007B68BF"/>
    <w:rsid w:val="007C1EFD"/>
    <w:rsid w:val="007C247F"/>
    <w:rsid w:val="007C3602"/>
    <w:rsid w:val="007C39F0"/>
    <w:rsid w:val="007C3FC5"/>
    <w:rsid w:val="007C7A35"/>
    <w:rsid w:val="007D5349"/>
    <w:rsid w:val="007E3111"/>
    <w:rsid w:val="00804AF5"/>
    <w:rsid w:val="008279AA"/>
    <w:rsid w:val="0084285A"/>
    <w:rsid w:val="00851F89"/>
    <w:rsid w:val="00871FB3"/>
    <w:rsid w:val="0087551A"/>
    <w:rsid w:val="0088322C"/>
    <w:rsid w:val="0089190C"/>
    <w:rsid w:val="00892A9C"/>
    <w:rsid w:val="0089488E"/>
    <w:rsid w:val="008A0F22"/>
    <w:rsid w:val="008A1651"/>
    <w:rsid w:val="008B2238"/>
    <w:rsid w:val="008B36CB"/>
    <w:rsid w:val="008B4383"/>
    <w:rsid w:val="008B71E7"/>
    <w:rsid w:val="008C3150"/>
    <w:rsid w:val="008C6220"/>
    <w:rsid w:val="008C6B35"/>
    <w:rsid w:val="008D288E"/>
    <w:rsid w:val="008E469B"/>
    <w:rsid w:val="008F05C2"/>
    <w:rsid w:val="008F370D"/>
    <w:rsid w:val="008F5319"/>
    <w:rsid w:val="008F7E12"/>
    <w:rsid w:val="009054E9"/>
    <w:rsid w:val="0091283F"/>
    <w:rsid w:val="009135EE"/>
    <w:rsid w:val="00923037"/>
    <w:rsid w:val="009269C9"/>
    <w:rsid w:val="00926E65"/>
    <w:rsid w:val="00930F57"/>
    <w:rsid w:val="00932367"/>
    <w:rsid w:val="00933C9B"/>
    <w:rsid w:val="00952BAA"/>
    <w:rsid w:val="009673A9"/>
    <w:rsid w:val="00970160"/>
    <w:rsid w:val="00972B20"/>
    <w:rsid w:val="00992B90"/>
    <w:rsid w:val="0099397D"/>
    <w:rsid w:val="009A1D80"/>
    <w:rsid w:val="009A3ABC"/>
    <w:rsid w:val="009A4BB2"/>
    <w:rsid w:val="009B7B5C"/>
    <w:rsid w:val="009C006C"/>
    <w:rsid w:val="009D0B3D"/>
    <w:rsid w:val="009D2163"/>
    <w:rsid w:val="009E0418"/>
    <w:rsid w:val="009E2D24"/>
    <w:rsid w:val="00A07F73"/>
    <w:rsid w:val="00A131B9"/>
    <w:rsid w:val="00A1461E"/>
    <w:rsid w:val="00A34C1A"/>
    <w:rsid w:val="00A441D8"/>
    <w:rsid w:val="00A45B47"/>
    <w:rsid w:val="00A46D8B"/>
    <w:rsid w:val="00A508E7"/>
    <w:rsid w:val="00A6418C"/>
    <w:rsid w:val="00A81A97"/>
    <w:rsid w:val="00A81D16"/>
    <w:rsid w:val="00A86709"/>
    <w:rsid w:val="00A92FD2"/>
    <w:rsid w:val="00AA2F7A"/>
    <w:rsid w:val="00AA7402"/>
    <w:rsid w:val="00AC136B"/>
    <w:rsid w:val="00AE0138"/>
    <w:rsid w:val="00AE5282"/>
    <w:rsid w:val="00AE696A"/>
    <w:rsid w:val="00AF0572"/>
    <w:rsid w:val="00AF2BA9"/>
    <w:rsid w:val="00AF3F7C"/>
    <w:rsid w:val="00AF661D"/>
    <w:rsid w:val="00B01357"/>
    <w:rsid w:val="00B10E99"/>
    <w:rsid w:val="00B11812"/>
    <w:rsid w:val="00B345B1"/>
    <w:rsid w:val="00B37F90"/>
    <w:rsid w:val="00B67DF7"/>
    <w:rsid w:val="00B74D6F"/>
    <w:rsid w:val="00B76BD2"/>
    <w:rsid w:val="00B775E4"/>
    <w:rsid w:val="00B85F9A"/>
    <w:rsid w:val="00B8649A"/>
    <w:rsid w:val="00B87377"/>
    <w:rsid w:val="00B87B54"/>
    <w:rsid w:val="00B91DFE"/>
    <w:rsid w:val="00B973A0"/>
    <w:rsid w:val="00BA5274"/>
    <w:rsid w:val="00BA5D81"/>
    <w:rsid w:val="00BB131F"/>
    <w:rsid w:val="00BB6B74"/>
    <w:rsid w:val="00BC57B2"/>
    <w:rsid w:val="00BE0FCC"/>
    <w:rsid w:val="00C02EC9"/>
    <w:rsid w:val="00C038DF"/>
    <w:rsid w:val="00C15EAC"/>
    <w:rsid w:val="00C249CD"/>
    <w:rsid w:val="00C43954"/>
    <w:rsid w:val="00C44443"/>
    <w:rsid w:val="00C46C28"/>
    <w:rsid w:val="00C50359"/>
    <w:rsid w:val="00C667A8"/>
    <w:rsid w:val="00C70749"/>
    <w:rsid w:val="00C81CE5"/>
    <w:rsid w:val="00C83BAE"/>
    <w:rsid w:val="00C93968"/>
    <w:rsid w:val="00C94B94"/>
    <w:rsid w:val="00CC10DC"/>
    <w:rsid w:val="00CC3DF8"/>
    <w:rsid w:val="00CC4AD6"/>
    <w:rsid w:val="00CE126C"/>
    <w:rsid w:val="00CF455D"/>
    <w:rsid w:val="00CF6967"/>
    <w:rsid w:val="00D00378"/>
    <w:rsid w:val="00D004AD"/>
    <w:rsid w:val="00D00745"/>
    <w:rsid w:val="00D00EBD"/>
    <w:rsid w:val="00D31E05"/>
    <w:rsid w:val="00D40E90"/>
    <w:rsid w:val="00D46422"/>
    <w:rsid w:val="00D50F24"/>
    <w:rsid w:val="00D561D8"/>
    <w:rsid w:val="00D57270"/>
    <w:rsid w:val="00D60D3E"/>
    <w:rsid w:val="00DA19C8"/>
    <w:rsid w:val="00DA44D1"/>
    <w:rsid w:val="00DA53C8"/>
    <w:rsid w:val="00DB39C9"/>
    <w:rsid w:val="00DC0AFD"/>
    <w:rsid w:val="00DC41C2"/>
    <w:rsid w:val="00DE3E8A"/>
    <w:rsid w:val="00E056F6"/>
    <w:rsid w:val="00E0682E"/>
    <w:rsid w:val="00E10424"/>
    <w:rsid w:val="00E115C5"/>
    <w:rsid w:val="00E139D3"/>
    <w:rsid w:val="00E13F98"/>
    <w:rsid w:val="00E17E57"/>
    <w:rsid w:val="00E21619"/>
    <w:rsid w:val="00E23D2D"/>
    <w:rsid w:val="00E25FEC"/>
    <w:rsid w:val="00E31031"/>
    <w:rsid w:val="00E64BA1"/>
    <w:rsid w:val="00E74DFF"/>
    <w:rsid w:val="00E77526"/>
    <w:rsid w:val="00E8274E"/>
    <w:rsid w:val="00E97C3C"/>
    <w:rsid w:val="00EA1F1A"/>
    <w:rsid w:val="00EA35FD"/>
    <w:rsid w:val="00EA5A35"/>
    <w:rsid w:val="00EB5DD7"/>
    <w:rsid w:val="00EB5DF5"/>
    <w:rsid w:val="00EC55C9"/>
    <w:rsid w:val="00EE303D"/>
    <w:rsid w:val="00EE37E0"/>
    <w:rsid w:val="00EE4099"/>
    <w:rsid w:val="00EF5AA6"/>
    <w:rsid w:val="00EF6380"/>
    <w:rsid w:val="00F04E19"/>
    <w:rsid w:val="00F06BDA"/>
    <w:rsid w:val="00F07F95"/>
    <w:rsid w:val="00F114C2"/>
    <w:rsid w:val="00F17BF6"/>
    <w:rsid w:val="00F208B7"/>
    <w:rsid w:val="00F304B8"/>
    <w:rsid w:val="00F3136C"/>
    <w:rsid w:val="00F357A0"/>
    <w:rsid w:val="00F42AF2"/>
    <w:rsid w:val="00F4361D"/>
    <w:rsid w:val="00F521F7"/>
    <w:rsid w:val="00F71B83"/>
    <w:rsid w:val="00F8606B"/>
    <w:rsid w:val="00F90AC1"/>
    <w:rsid w:val="00F90B58"/>
    <w:rsid w:val="00F950B8"/>
    <w:rsid w:val="00FB56BF"/>
    <w:rsid w:val="00FC56BE"/>
    <w:rsid w:val="00FC5E18"/>
    <w:rsid w:val="00FD390C"/>
    <w:rsid w:val="00FD4265"/>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47D6BC-DF4D-48A0-A0D6-19681C9E5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02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3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1,UL,Абзац маркированнный,Bullet List,FooterText,numbered,Table-Normal,RSHB_Table-Normal,Предусловия,1. Абзац списка,Нумерованный список_ФТ,Булет 1,Bullet Number,Нумерованый список,lp1,lp11,List Paragraph11,Bullet 1"/>
    <w:basedOn w:val="a"/>
    <w:link w:val="ab"/>
    <w:uiPriority w:val="34"/>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8B36CB"/>
    <w:pPr>
      <w:autoSpaceDE w:val="0"/>
      <w:autoSpaceDN w:val="0"/>
      <w:adjustRightInd w:val="0"/>
      <w:spacing w:after="0" w:line="240" w:lineRule="auto"/>
    </w:pPr>
    <w:rPr>
      <w:rFonts w:ascii="Arial" w:eastAsia="Calibri" w:hAnsi="Arial" w:cs="Arial"/>
      <w:sz w:val="20"/>
      <w:szCs w:val="20"/>
    </w:rPr>
  </w:style>
  <w:style w:type="paragraph" w:styleId="ae">
    <w:name w:val="Body Text"/>
    <w:basedOn w:val="a"/>
    <w:link w:val="af"/>
    <w:uiPriority w:val="99"/>
    <w:rsid w:val="008B4383"/>
    <w:pPr>
      <w:widowControl w:val="0"/>
      <w:suppressAutoHyphens/>
      <w:autoSpaceDE w:val="0"/>
      <w:spacing w:after="120"/>
    </w:pPr>
    <w:rPr>
      <w:sz w:val="20"/>
      <w:szCs w:val="20"/>
      <w:lang w:eastAsia="ar-SA"/>
    </w:rPr>
  </w:style>
  <w:style w:type="character" w:customStyle="1" w:styleId="af">
    <w:name w:val="Основной текст Знак"/>
    <w:basedOn w:val="a0"/>
    <w:link w:val="ae"/>
    <w:uiPriority w:val="99"/>
    <w:rsid w:val="008B4383"/>
    <w:rPr>
      <w:rFonts w:ascii="Times New Roman" w:eastAsia="Times New Roman" w:hAnsi="Times New Roman" w:cs="Times New Roman"/>
      <w:sz w:val="20"/>
      <w:szCs w:val="20"/>
      <w:lang w:eastAsia="ar-SA"/>
    </w:rPr>
  </w:style>
  <w:style w:type="paragraph" w:customStyle="1" w:styleId="ConsNonformat">
    <w:name w:val="ConsNonformat"/>
    <w:rsid w:val="008B4383"/>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0">
    <w:name w:val="footnote text"/>
    <w:basedOn w:val="a"/>
    <w:link w:val="af1"/>
    <w:uiPriority w:val="99"/>
    <w:semiHidden/>
    <w:unhideWhenUsed/>
    <w:rsid w:val="00004FEF"/>
    <w:rPr>
      <w:sz w:val="20"/>
      <w:szCs w:val="20"/>
    </w:rPr>
  </w:style>
  <w:style w:type="character" w:customStyle="1" w:styleId="af1">
    <w:name w:val="Текст сноски Знак"/>
    <w:basedOn w:val="a0"/>
    <w:link w:val="af0"/>
    <w:uiPriority w:val="99"/>
    <w:semiHidden/>
    <w:rsid w:val="00004FEF"/>
    <w:rPr>
      <w:rFonts w:ascii="Times New Roman" w:eastAsia="Times New Roman" w:hAnsi="Times New Roman" w:cs="Times New Roman"/>
      <w:sz w:val="20"/>
      <w:szCs w:val="20"/>
      <w:lang w:eastAsia="ru-RU"/>
    </w:rPr>
  </w:style>
  <w:style w:type="character" w:styleId="af2">
    <w:name w:val="footnote reference"/>
    <w:rsid w:val="00004FEF"/>
    <w:rPr>
      <w:vertAlign w:val="superscript"/>
    </w:rPr>
  </w:style>
  <w:style w:type="paragraph" w:customStyle="1" w:styleId="31">
    <w:name w:val="Основной текст с отступом 31"/>
    <w:basedOn w:val="a"/>
    <w:rsid w:val="00E056F6"/>
    <w:pPr>
      <w:shd w:val="clear" w:color="auto" w:fill="FFFFFF"/>
      <w:suppressAutoHyphens/>
      <w:ind w:firstLine="426"/>
      <w:jc w:val="both"/>
    </w:pPr>
    <w:rPr>
      <w:szCs w:val="28"/>
      <w:lang w:eastAsia="ar-SA"/>
    </w:rPr>
  </w:style>
  <w:style w:type="paragraph" w:styleId="2">
    <w:name w:val="Body Text Indent 2"/>
    <w:basedOn w:val="a"/>
    <w:link w:val="20"/>
    <w:uiPriority w:val="99"/>
    <w:semiHidden/>
    <w:unhideWhenUsed/>
    <w:rsid w:val="00851F89"/>
    <w:pPr>
      <w:spacing w:after="120" w:line="480" w:lineRule="auto"/>
      <w:ind w:left="283"/>
    </w:pPr>
  </w:style>
  <w:style w:type="character" w:customStyle="1" w:styleId="20">
    <w:name w:val="Основной текст с отступом 2 Знак"/>
    <w:basedOn w:val="a0"/>
    <w:link w:val="2"/>
    <w:uiPriority w:val="99"/>
    <w:semiHidden/>
    <w:rsid w:val="00851F89"/>
    <w:rPr>
      <w:rFonts w:ascii="Times New Roman" w:eastAsia="Times New Roman" w:hAnsi="Times New Roman" w:cs="Times New Roman"/>
      <w:sz w:val="24"/>
      <w:szCs w:val="24"/>
      <w:lang w:eastAsia="ru-RU"/>
    </w:rPr>
  </w:style>
  <w:style w:type="character" w:customStyle="1" w:styleId="ab">
    <w:name w:val="Абзац списка Знак"/>
    <w:aliases w:val="Булит 1 Знак,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lp1 Знак"/>
    <w:link w:val="aa"/>
    <w:uiPriority w:val="34"/>
    <w:qFormat/>
    <w:locked/>
    <w:rsid w:val="00A131B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C44443"/>
    <w:rPr>
      <w:rFonts w:ascii="Arial" w:eastAsia="Calibri" w:hAnsi="Arial" w:cs="Arial"/>
      <w:sz w:val="20"/>
      <w:szCs w:val="20"/>
    </w:rPr>
  </w:style>
  <w:style w:type="paragraph" w:customStyle="1" w:styleId="titlep">
    <w:name w:val="titlep"/>
    <w:basedOn w:val="a"/>
    <w:rsid w:val="007C247F"/>
    <w:pPr>
      <w:spacing w:before="240" w:after="240"/>
      <w:jc w:val="center"/>
    </w:pPr>
    <w:rPr>
      <w:b/>
      <w:bCs/>
    </w:rPr>
  </w:style>
  <w:style w:type="paragraph" w:customStyle="1" w:styleId="newncpi">
    <w:name w:val="newncpi"/>
    <w:basedOn w:val="a"/>
    <w:rsid w:val="007C247F"/>
    <w:pPr>
      <w:ind w:firstLine="567"/>
      <w:jc w:val="both"/>
    </w:pPr>
  </w:style>
  <w:style w:type="paragraph" w:customStyle="1" w:styleId="undline">
    <w:name w:val="undline"/>
    <w:basedOn w:val="a"/>
    <w:rsid w:val="007C247F"/>
    <w:pPr>
      <w:jc w:val="both"/>
    </w:pPr>
    <w:rPr>
      <w:sz w:val="20"/>
      <w:szCs w:val="20"/>
    </w:rPr>
  </w:style>
  <w:style w:type="paragraph" w:customStyle="1" w:styleId="snoski">
    <w:name w:val="snoski"/>
    <w:basedOn w:val="a"/>
    <w:rsid w:val="007C247F"/>
    <w:pPr>
      <w:jc w:val="both"/>
    </w:pPr>
    <w:rPr>
      <w:sz w:val="20"/>
      <w:szCs w:val="20"/>
    </w:rPr>
  </w:style>
  <w:style w:type="paragraph" w:customStyle="1" w:styleId="snoskiline">
    <w:name w:val="snoskiline"/>
    <w:basedOn w:val="a"/>
    <w:rsid w:val="007C247F"/>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744035">
      <w:bodyDiv w:val="1"/>
      <w:marLeft w:val="0"/>
      <w:marRight w:val="0"/>
      <w:marTop w:val="0"/>
      <w:marBottom w:val="0"/>
      <w:divBdr>
        <w:top w:val="none" w:sz="0" w:space="0" w:color="auto"/>
        <w:left w:val="none" w:sz="0" w:space="0" w:color="auto"/>
        <w:bottom w:val="none" w:sz="0" w:space="0" w:color="auto"/>
        <w:right w:val="none" w:sz="0" w:space="0" w:color="auto"/>
      </w:divBdr>
    </w:div>
    <w:div w:id="164719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sber-bank.b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E2C1D-702B-4D78-A196-E6E7CD60A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1686</TotalTime>
  <Pages>11</Pages>
  <Words>2932</Words>
  <Characters>16718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60</cp:revision>
  <cp:lastPrinted>2019-08-07T09:23:00Z</cp:lastPrinted>
  <dcterms:created xsi:type="dcterms:W3CDTF">2024-01-05T06:43:00Z</dcterms:created>
  <dcterms:modified xsi:type="dcterms:W3CDTF">2025-07-25T17:06:00Z</dcterms:modified>
</cp:coreProperties>
</file>