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B4F9C" w14:textId="77777777" w:rsidR="00B35247" w:rsidRPr="002C50D5" w:rsidRDefault="009C7C66" w:rsidP="00B35247">
      <w:pPr>
        <w:jc w:val="center"/>
        <w:rPr>
          <w:b/>
        </w:rPr>
      </w:pPr>
      <w:r w:rsidRPr="002C50D5">
        <w:rPr>
          <w:b/>
        </w:rPr>
        <w:t>ПРИГЛАШЕНИЕ</w:t>
      </w:r>
      <w:r w:rsidR="00433FDE" w:rsidRPr="002C50D5">
        <w:rPr>
          <w:b/>
        </w:rPr>
        <w:t xml:space="preserve"> </w:t>
      </w:r>
    </w:p>
    <w:p w14:paraId="23C9E14D" w14:textId="6A6B5EA7" w:rsidR="00C868D4" w:rsidRPr="002C50D5" w:rsidRDefault="00924894" w:rsidP="00310D9C">
      <w:pPr>
        <w:tabs>
          <w:tab w:val="left" w:pos="6521"/>
        </w:tabs>
        <w:jc w:val="center"/>
      </w:pPr>
      <w:r w:rsidRPr="002C50D5">
        <w:t>к участию в процедуре закупки</w:t>
      </w:r>
      <w:r w:rsidR="00310D9C" w:rsidRPr="002C50D5">
        <w:t xml:space="preserve"> </w:t>
      </w:r>
      <w:r w:rsidR="00D26053" w:rsidRPr="002C50D5">
        <w:t>«</w:t>
      </w:r>
      <w:r w:rsidR="00020AC5" w:rsidRPr="00020AC5">
        <w:t>Работы по миграции с IBM DataPower (аппаратные устройства) на виртуальное ПО (VE)</w:t>
      </w:r>
      <w:r w:rsidR="00D2360F" w:rsidRPr="002C50D5">
        <w:t>»</w:t>
      </w:r>
      <w:r w:rsidR="00E90AB0">
        <w:t xml:space="preserve"> №24-10/</w:t>
      </w:r>
      <w:r w:rsidR="004A0B3A" w:rsidRPr="004A0B3A">
        <w:t>24-10/36368</w:t>
      </w:r>
      <w:bookmarkStart w:id="0" w:name="_GoBack"/>
      <w:bookmarkEnd w:id="0"/>
    </w:p>
    <w:p w14:paraId="12D50158" w14:textId="77777777" w:rsidR="00310D9C" w:rsidRPr="002C50D5" w:rsidRDefault="00310D9C" w:rsidP="00310D9C">
      <w:pPr>
        <w:tabs>
          <w:tab w:val="left" w:pos="6521"/>
        </w:tabs>
        <w:jc w:val="cente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528"/>
      </w:tblGrid>
      <w:tr w:rsidR="00A8109D" w:rsidRPr="002C50D5" w14:paraId="1835CA81" w14:textId="77777777" w:rsidTr="00BA66DB">
        <w:tc>
          <w:tcPr>
            <w:tcW w:w="4395" w:type="dxa"/>
            <w:shd w:val="clear" w:color="auto" w:fill="auto"/>
          </w:tcPr>
          <w:p w14:paraId="10A1538E" w14:textId="77777777" w:rsidR="00AC1982" w:rsidRPr="002C50D5" w:rsidRDefault="0080444C" w:rsidP="000A7197">
            <w:r w:rsidRPr="002C50D5">
              <w:t xml:space="preserve">Наименование и </w:t>
            </w:r>
            <w:r w:rsidR="00AC1982" w:rsidRPr="002C50D5">
              <w:t>вид процедуры закупки</w:t>
            </w:r>
          </w:p>
        </w:tc>
        <w:tc>
          <w:tcPr>
            <w:tcW w:w="5528" w:type="dxa"/>
            <w:shd w:val="clear" w:color="auto" w:fill="auto"/>
          </w:tcPr>
          <w:p w14:paraId="180F261C" w14:textId="77777777" w:rsidR="00AC1982" w:rsidRPr="002C50D5" w:rsidRDefault="000A7197" w:rsidP="000A7197">
            <w:r w:rsidRPr="002C50D5">
              <w:t>Процедура оформления конкурентного листа</w:t>
            </w:r>
          </w:p>
        </w:tc>
      </w:tr>
      <w:tr w:rsidR="0080444C" w:rsidRPr="002C50D5" w14:paraId="0B50FBB1" w14:textId="77777777" w:rsidTr="00BA66DB">
        <w:tc>
          <w:tcPr>
            <w:tcW w:w="4395" w:type="dxa"/>
            <w:shd w:val="clear" w:color="auto" w:fill="auto"/>
          </w:tcPr>
          <w:p w14:paraId="62A67188" w14:textId="77777777" w:rsidR="0080444C" w:rsidRPr="002C50D5" w:rsidRDefault="0080444C" w:rsidP="000A7197">
            <w:r w:rsidRPr="002C50D5">
              <w:t>Код подвида товаров в соответствии с Классификатором продукции</w:t>
            </w:r>
          </w:p>
        </w:tc>
        <w:tc>
          <w:tcPr>
            <w:tcW w:w="5528" w:type="dxa"/>
            <w:shd w:val="clear" w:color="auto" w:fill="auto"/>
          </w:tcPr>
          <w:p w14:paraId="265E50DD" w14:textId="3A206F72" w:rsidR="0080444C" w:rsidRPr="002C50D5" w:rsidRDefault="00020AC5" w:rsidP="00D2360F">
            <w:pPr>
              <w:autoSpaceDE w:val="0"/>
              <w:autoSpaceDN w:val="0"/>
              <w:adjustRightInd w:val="0"/>
            </w:pPr>
            <w:r w:rsidRPr="003A2EF5">
              <w:t>62.02.30.000</w:t>
            </w:r>
          </w:p>
        </w:tc>
      </w:tr>
      <w:tr w:rsidR="0080444C" w:rsidRPr="002C50D5" w14:paraId="6BFF6290" w14:textId="77777777" w:rsidTr="007B23C2">
        <w:trPr>
          <w:trHeight w:val="884"/>
        </w:trPr>
        <w:tc>
          <w:tcPr>
            <w:tcW w:w="4395" w:type="dxa"/>
            <w:shd w:val="clear" w:color="auto" w:fill="auto"/>
          </w:tcPr>
          <w:p w14:paraId="3CD45AC4" w14:textId="77777777" w:rsidR="0080444C" w:rsidRPr="002C50D5" w:rsidRDefault="00926E93" w:rsidP="000A7197">
            <w:r w:rsidRPr="002C50D5">
              <w:t>Наименование подвида товаров (работ, услуг) в соответствии с Классификатором продукции</w:t>
            </w:r>
          </w:p>
        </w:tc>
        <w:tc>
          <w:tcPr>
            <w:tcW w:w="5528" w:type="dxa"/>
            <w:shd w:val="clear" w:color="auto" w:fill="auto"/>
          </w:tcPr>
          <w:p w14:paraId="39AAE426" w14:textId="2DAB2C04" w:rsidR="0080444C" w:rsidRPr="002C50D5" w:rsidRDefault="00020AC5" w:rsidP="00F11202">
            <w:pPr>
              <w:autoSpaceDE w:val="0"/>
              <w:autoSpaceDN w:val="0"/>
              <w:adjustRightInd w:val="0"/>
            </w:pPr>
            <w:r>
              <w:t>У</w:t>
            </w:r>
            <w:r w:rsidRPr="003A2EF5">
              <w:t>слуги по технической поддержке информационных технологий</w:t>
            </w:r>
          </w:p>
        </w:tc>
      </w:tr>
      <w:tr w:rsidR="00A8109D" w:rsidRPr="002C50D5" w14:paraId="3B3400B0" w14:textId="77777777" w:rsidTr="00BA66DB">
        <w:tc>
          <w:tcPr>
            <w:tcW w:w="4395" w:type="dxa"/>
            <w:shd w:val="clear" w:color="auto" w:fill="auto"/>
          </w:tcPr>
          <w:p w14:paraId="3F752992" w14:textId="77777777" w:rsidR="00AC1982" w:rsidRPr="002C50D5" w:rsidRDefault="00B35247" w:rsidP="00C17163">
            <w:r w:rsidRPr="002C50D5">
              <w:t>Наименование и место нахождения Заказчика:</w:t>
            </w:r>
          </w:p>
        </w:tc>
        <w:tc>
          <w:tcPr>
            <w:tcW w:w="5528" w:type="dxa"/>
            <w:shd w:val="clear" w:color="auto" w:fill="auto"/>
          </w:tcPr>
          <w:p w14:paraId="0CC8983D" w14:textId="77777777" w:rsidR="00564F60" w:rsidRPr="002C50D5" w:rsidRDefault="00564F60" w:rsidP="00564F60">
            <w:pPr>
              <w:jc w:val="both"/>
            </w:pPr>
            <w:r w:rsidRPr="002C50D5">
              <w:t xml:space="preserve">ОАО «Сбер Банк», </w:t>
            </w:r>
          </w:p>
          <w:p w14:paraId="0685199B" w14:textId="77777777" w:rsidR="00AC1982" w:rsidRPr="002C50D5" w:rsidRDefault="00564F60" w:rsidP="00564F60">
            <w:pPr>
              <w:jc w:val="both"/>
            </w:pPr>
            <w:r w:rsidRPr="002C50D5">
              <w:t>г. Минск,  пр-т Независимости, д.32 А-1</w:t>
            </w:r>
          </w:p>
        </w:tc>
      </w:tr>
      <w:tr w:rsidR="0045130A" w:rsidRPr="002C50D5" w14:paraId="7BB08BD8" w14:textId="77777777" w:rsidTr="00BA66DB">
        <w:tc>
          <w:tcPr>
            <w:tcW w:w="4395" w:type="dxa"/>
            <w:shd w:val="clear" w:color="auto" w:fill="auto"/>
          </w:tcPr>
          <w:p w14:paraId="550B2E50" w14:textId="77777777" w:rsidR="0045130A" w:rsidRPr="002C50D5" w:rsidRDefault="0045130A" w:rsidP="00B704D2">
            <w:pPr>
              <w:jc w:val="both"/>
              <w:rPr>
                <w:lang w:val="en-US"/>
              </w:rPr>
            </w:pPr>
            <w:r w:rsidRPr="002C50D5">
              <w:t>Предмет закупки</w:t>
            </w:r>
            <w:r w:rsidRPr="002C50D5">
              <w:rPr>
                <w:lang w:val="en-US"/>
              </w:rPr>
              <w:t>:</w:t>
            </w:r>
          </w:p>
        </w:tc>
        <w:tc>
          <w:tcPr>
            <w:tcW w:w="5528" w:type="dxa"/>
            <w:shd w:val="clear" w:color="auto" w:fill="auto"/>
          </w:tcPr>
          <w:p w14:paraId="28FC8CC1" w14:textId="7B62527E" w:rsidR="00A7397A" w:rsidRPr="002C50D5" w:rsidRDefault="00020AC5" w:rsidP="001F1E19">
            <w:pPr>
              <w:jc w:val="both"/>
            </w:pPr>
            <w:r w:rsidRPr="00020AC5">
              <w:t xml:space="preserve">Работы по миграции с IBM DataPower (аппаратные устройства) на виртуальное ПО (VE) </w:t>
            </w:r>
            <w:r>
              <w:t>(далее – Работы</w:t>
            </w:r>
            <w:r w:rsidR="00310D9C" w:rsidRPr="002C50D5">
              <w:t xml:space="preserve">) </w:t>
            </w:r>
          </w:p>
        </w:tc>
      </w:tr>
      <w:tr w:rsidR="001835AF" w:rsidRPr="002C50D5" w14:paraId="101FEEF1" w14:textId="77777777" w:rsidTr="00BA66DB">
        <w:tc>
          <w:tcPr>
            <w:tcW w:w="4395" w:type="dxa"/>
            <w:shd w:val="clear" w:color="auto" w:fill="auto"/>
          </w:tcPr>
          <w:p w14:paraId="3EF1E577" w14:textId="77777777" w:rsidR="001835AF" w:rsidRPr="002C50D5" w:rsidRDefault="00B35247" w:rsidP="00B704D2">
            <w:pPr>
              <w:jc w:val="both"/>
            </w:pPr>
            <w:r w:rsidRPr="002C50D5">
              <w:t>Ориентировочная стоимость предмета закупки</w:t>
            </w:r>
          </w:p>
        </w:tc>
        <w:tc>
          <w:tcPr>
            <w:tcW w:w="5528" w:type="dxa"/>
            <w:shd w:val="clear" w:color="auto" w:fill="auto"/>
          </w:tcPr>
          <w:p w14:paraId="60FCD3C8" w14:textId="5673615C" w:rsidR="007C567C" w:rsidRPr="002C50D5" w:rsidRDefault="00020AC5" w:rsidP="004052B8">
            <w:r>
              <w:t>4</w:t>
            </w:r>
            <w:r w:rsidR="00D2360F" w:rsidRPr="002C50D5">
              <w:t>0</w:t>
            </w:r>
            <w:r w:rsidR="00F11202" w:rsidRPr="002C50D5">
              <w:t xml:space="preserve"> 000</w:t>
            </w:r>
            <w:r w:rsidR="007C567C" w:rsidRPr="002C50D5">
              <w:t>,00 BYN</w:t>
            </w:r>
            <w:r w:rsidR="00734F58" w:rsidRPr="002C50D5">
              <w:t xml:space="preserve"> с учетом НДС</w:t>
            </w:r>
          </w:p>
          <w:p w14:paraId="5E55796B" w14:textId="234F2469" w:rsidR="001835AF" w:rsidRPr="002C50D5" w:rsidRDefault="001835AF" w:rsidP="001835AF">
            <w:pPr>
              <w:jc w:val="both"/>
            </w:pPr>
            <w:r w:rsidRPr="002C50D5">
              <w:rPr>
                <w:rFonts w:eastAsiaTheme="minorHAnsi"/>
                <w:i/>
                <w:color w:val="000000"/>
                <w:lang w:eastAsia="en-US"/>
              </w:rPr>
              <w:t xml:space="preserve">Ориентировочная стоимость закупки является предельной максимальной </w:t>
            </w:r>
            <w:r w:rsidR="002C7982" w:rsidRPr="002C50D5">
              <w:rPr>
                <w:rFonts w:eastAsiaTheme="minorHAnsi"/>
                <w:i/>
                <w:color w:val="000000"/>
                <w:lang w:eastAsia="en-US"/>
              </w:rPr>
              <w:t>и может быть снижена участником</w:t>
            </w:r>
          </w:p>
        </w:tc>
      </w:tr>
      <w:tr w:rsidR="00BA66DB" w:rsidRPr="002C50D5" w14:paraId="58BDC103" w14:textId="77777777" w:rsidTr="00BA66DB">
        <w:tc>
          <w:tcPr>
            <w:tcW w:w="4395" w:type="dxa"/>
            <w:shd w:val="clear" w:color="auto" w:fill="auto"/>
            <w:vAlign w:val="center"/>
          </w:tcPr>
          <w:p w14:paraId="341E4AB3" w14:textId="77777777" w:rsidR="00BA66DB" w:rsidRPr="002C50D5" w:rsidRDefault="001F1E19" w:rsidP="00B704D2">
            <w:r w:rsidRPr="002C50D5">
              <w:t>Наличие финансового источника</w:t>
            </w:r>
          </w:p>
        </w:tc>
        <w:tc>
          <w:tcPr>
            <w:tcW w:w="5528" w:type="dxa"/>
            <w:shd w:val="clear" w:color="auto" w:fill="auto"/>
          </w:tcPr>
          <w:p w14:paraId="092482E2" w14:textId="77777777" w:rsidR="00BA66DB" w:rsidRPr="002C50D5" w:rsidRDefault="00BA66DB" w:rsidP="00B704D2">
            <w:pPr>
              <w:jc w:val="both"/>
            </w:pPr>
            <w:r w:rsidRPr="002C50D5">
              <w:t xml:space="preserve">Собственные средства </w:t>
            </w:r>
            <w:r w:rsidR="001F1E19" w:rsidRPr="002C50D5">
              <w:t>ОАО «Сбер Банк»</w:t>
            </w:r>
          </w:p>
        </w:tc>
      </w:tr>
      <w:tr w:rsidR="002B42B1" w:rsidRPr="002C50D5" w14:paraId="42E1A8E7" w14:textId="77777777" w:rsidTr="00BA66DB">
        <w:tc>
          <w:tcPr>
            <w:tcW w:w="4395" w:type="dxa"/>
            <w:shd w:val="clear" w:color="auto" w:fill="auto"/>
            <w:vAlign w:val="center"/>
          </w:tcPr>
          <w:p w14:paraId="02A270AD" w14:textId="77777777" w:rsidR="002B42B1" w:rsidRPr="002C50D5" w:rsidRDefault="002B42B1" w:rsidP="002B42B1">
            <w:pPr>
              <w:jc w:val="both"/>
            </w:pPr>
            <w:r w:rsidRPr="002C50D5">
              <w:t>Место оказания услуг</w:t>
            </w:r>
          </w:p>
        </w:tc>
        <w:tc>
          <w:tcPr>
            <w:tcW w:w="5528" w:type="dxa"/>
            <w:shd w:val="clear" w:color="auto" w:fill="auto"/>
          </w:tcPr>
          <w:p w14:paraId="2CC9557F" w14:textId="77777777" w:rsidR="00A7397A" w:rsidRPr="002C50D5" w:rsidRDefault="004D2518" w:rsidP="00CD271F">
            <w:pPr>
              <w:jc w:val="both"/>
            </w:pPr>
            <w:r w:rsidRPr="002C50D5">
              <w:t>г. Минск,  пр-т Независимости, д.32 А-1</w:t>
            </w:r>
          </w:p>
        </w:tc>
      </w:tr>
      <w:tr w:rsidR="001776ED" w:rsidRPr="002C50D5" w14:paraId="33AB505B" w14:textId="77777777" w:rsidTr="00BA66DB">
        <w:tc>
          <w:tcPr>
            <w:tcW w:w="4395" w:type="dxa"/>
            <w:shd w:val="clear" w:color="auto" w:fill="auto"/>
            <w:vAlign w:val="center"/>
          </w:tcPr>
          <w:p w14:paraId="66198680" w14:textId="77777777" w:rsidR="001776ED" w:rsidRPr="002C50D5" w:rsidRDefault="001776ED" w:rsidP="002B42B1">
            <w:pPr>
              <w:jc w:val="both"/>
            </w:pPr>
            <w:r w:rsidRPr="002C50D5">
              <w:t>Дополнительное требование к предмету закупки</w:t>
            </w:r>
          </w:p>
        </w:tc>
        <w:tc>
          <w:tcPr>
            <w:tcW w:w="5528" w:type="dxa"/>
            <w:shd w:val="clear" w:color="auto" w:fill="auto"/>
          </w:tcPr>
          <w:p w14:paraId="7C49BB81" w14:textId="77777777" w:rsidR="001776ED" w:rsidRPr="002C50D5" w:rsidRDefault="001F1E19" w:rsidP="00CD271F">
            <w:pPr>
              <w:jc w:val="both"/>
            </w:pPr>
            <w:r w:rsidRPr="002C50D5">
              <w:t>Приложение №1 к Приглашению</w:t>
            </w:r>
          </w:p>
        </w:tc>
      </w:tr>
      <w:tr w:rsidR="009F6FA4" w:rsidRPr="002C50D5" w14:paraId="39EBD689" w14:textId="77777777" w:rsidTr="00BA66DB">
        <w:tc>
          <w:tcPr>
            <w:tcW w:w="4395" w:type="dxa"/>
            <w:shd w:val="clear" w:color="auto" w:fill="auto"/>
            <w:vAlign w:val="center"/>
          </w:tcPr>
          <w:p w14:paraId="4E367CB6" w14:textId="77777777" w:rsidR="009F6FA4" w:rsidRPr="002C50D5" w:rsidRDefault="009F6FA4" w:rsidP="00B704D2">
            <w:r w:rsidRPr="002C50D5">
              <w:t>Требование к участникам:</w:t>
            </w:r>
          </w:p>
        </w:tc>
        <w:tc>
          <w:tcPr>
            <w:tcW w:w="5528" w:type="dxa"/>
            <w:shd w:val="clear" w:color="auto" w:fill="auto"/>
          </w:tcPr>
          <w:p w14:paraId="1B5B412A" w14:textId="77777777" w:rsidR="00B5408C" w:rsidRPr="002C50D5" w:rsidRDefault="00456105" w:rsidP="00B704D2">
            <w:pPr>
              <w:jc w:val="both"/>
            </w:pPr>
            <w:r w:rsidRPr="002C50D5">
              <w:rPr>
                <w:rFonts w:eastAsia="Calibri"/>
                <w:lang w:eastAsia="en-US"/>
              </w:rPr>
              <w:t>К</w:t>
            </w:r>
            <w:r w:rsidR="009F6FA4" w:rsidRPr="002C50D5">
              <w:t xml:space="preserve"> участию в процедуре закупк</w:t>
            </w:r>
            <w:r w:rsidRPr="002C50D5">
              <w:t>и</w:t>
            </w:r>
            <w:r w:rsidR="009F6FA4" w:rsidRPr="002C50D5">
              <w:t xml:space="preserve"> допускаются юридические</w:t>
            </w:r>
            <w:r w:rsidR="000F2DCA" w:rsidRPr="002C50D5">
              <w:t xml:space="preserve"> лица независимо от формы собственности</w:t>
            </w:r>
            <w:r w:rsidR="00D87FBD" w:rsidRPr="002C50D5">
              <w:t xml:space="preserve"> </w:t>
            </w:r>
            <w:r w:rsidR="00310D9C" w:rsidRPr="002C50D5">
              <w:t xml:space="preserve">– </w:t>
            </w:r>
            <w:r w:rsidR="009F6FA4" w:rsidRPr="002C50D5">
              <w:t>резиденты Республики Беларусь.</w:t>
            </w:r>
          </w:p>
          <w:p w14:paraId="0D4B88F2" w14:textId="77777777" w:rsidR="003918C6" w:rsidRDefault="003918C6" w:rsidP="00B704D2">
            <w:pPr>
              <w:jc w:val="both"/>
            </w:pPr>
          </w:p>
          <w:p w14:paraId="26D6FA5E" w14:textId="047839D2" w:rsidR="003918C6" w:rsidRDefault="003918C6" w:rsidP="00B704D2">
            <w:pPr>
              <w:jc w:val="both"/>
            </w:pPr>
            <w:r w:rsidRPr="003918C6">
              <w:t>Наличие в штате не менее двух сертифицированных (IBM Certified Soli</w:t>
            </w:r>
            <w:r>
              <w:t xml:space="preserve">tuion Implementer) специалистов </w:t>
            </w:r>
            <w:r w:rsidRPr="003918C6">
              <w:t>(подтверждается письменным заявлением Участника)</w:t>
            </w:r>
            <w:r>
              <w:t>.</w:t>
            </w:r>
          </w:p>
          <w:p w14:paraId="6D6D63AD" w14:textId="77777777" w:rsidR="003918C6" w:rsidRDefault="003918C6" w:rsidP="00B704D2">
            <w:pPr>
              <w:jc w:val="both"/>
            </w:pPr>
          </w:p>
          <w:p w14:paraId="42C9CBF3" w14:textId="3BD99FDF" w:rsidR="009F6FA4" w:rsidRPr="002C50D5" w:rsidRDefault="009F6FA4" w:rsidP="00B704D2">
            <w:pPr>
              <w:jc w:val="both"/>
            </w:pPr>
            <w:r w:rsidRPr="002C50D5">
              <w:t>К участию в процедуре закупке не допускаются:</w:t>
            </w:r>
          </w:p>
          <w:p w14:paraId="52A211BA" w14:textId="77777777" w:rsidR="009F6FA4" w:rsidRPr="002C50D5" w:rsidRDefault="009F6FA4" w:rsidP="00B704D2">
            <w:pPr>
              <w:autoSpaceDE w:val="0"/>
              <w:autoSpaceDN w:val="0"/>
              <w:adjustRightInd w:val="0"/>
              <w:jc w:val="both"/>
              <w:rPr>
                <w:rFonts w:eastAsiaTheme="minorHAnsi"/>
                <w:lang w:eastAsia="en-US"/>
              </w:rPr>
            </w:pPr>
            <w:r w:rsidRPr="002C50D5">
              <w:rPr>
                <w:rFonts w:eastAsiaTheme="minorHAnsi"/>
                <w:lang w:eastAsia="en-US"/>
              </w:rPr>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w:t>
            </w:r>
          </w:p>
          <w:p w14:paraId="2E8EEE5A" w14:textId="77777777" w:rsidR="009F6FA4" w:rsidRPr="002C50D5" w:rsidRDefault="009F6FA4" w:rsidP="00B704D2">
            <w:pPr>
              <w:autoSpaceDE w:val="0"/>
              <w:autoSpaceDN w:val="0"/>
              <w:adjustRightInd w:val="0"/>
              <w:jc w:val="both"/>
              <w:rPr>
                <w:rFonts w:eastAsiaTheme="minorHAnsi"/>
                <w:lang w:eastAsia="en-US"/>
              </w:rPr>
            </w:pPr>
            <w:r w:rsidRPr="002C50D5">
              <w:rPr>
                <w:rFonts w:eastAsiaTheme="minorHAnsi"/>
                <w:lang w:eastAsia="en-US"/>
              </w:rPr>
              <w:t>- юридическое лицо,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находящихся в процедуре экономической несостоятельности (банкротства), применяемой в целях восстановления платежеспособности (санации);</w:t>
            </w:r>
          </w:p>
          <w:p w14:paraId="3C5ACE1C" w14:textId="77777777" w:rsidR="009F6FA4" w:rsidRPr="002C50D5" w:rsidRDefault="009F6FA4" w:rsidP="00B704D2">
            <w:pPr>
              <w:autoSpaceDE w:val="0"/>
              <w:autoSpaceDN w:val="0"/>
              <w:adjustRightInd w:val="0"/>
              <w:jc w:val="both"/>
              <w:rPr>
                <w:rFonts w:eastAsiaTheme="minorHAnsi"/>
                <w:lang w:eastAsia="en-US"/>
              </w:rPr>
            </w:pPr>
            <w:r w:rsidRPr="002C50D5">
              <w:rPr>
                <w:rFonts w:eastAsiaTheme="minorHAnsi"/>
                <w:lang w:eastAsia="en-US"/>
              </w:rPr>
              <w:t>-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14:paraId="02A1D2BB" w14:textId="77777777" w:rsidR="009F6FA4" w:rsidRPr="002C50D5" w:rsidRDefault="009F6FA4" w:rsidP="00B704D2">
            <w:pPr>
              <w:autoSpaceDE w:val="0"/>
              <w:autoSpaceDN w:val="0"/>
              <w:adjustRightInd w:val="0"/>
              <w:jc w:val="both"/>
              <w:rPr>
                <w:rFonts w:eastAsiaTheme="minorHAnsi"/>
                <w:lang w:eastAsia="en-US"/>
              </w:rPr>
            </w:pPr>
            <w:r w:rsidRPr="002C50D5">
              <w:rPr>
                <w:rFonts w:eastAsiaTheme="minorHAnsi"/>
                <w:lang w:eastAsia="en-US"/>
              </w:rPr>
              <w:lastRenderedPageBreak/>
              <w:t>- физическое лицо, при наличии у них неснятой или непогашенной судимости и (или) возбужденного уголовного дела;</w:t>
            </w:r>
          </w:p>
          <w:p w14:paraId="151DF926" w14:textId="37A1FAB0" w:rsidR="009F6FA4" w:rsidRPr="002C50D5" w:rsidRDefault="009F6FA4" w:rsidP="005124F1">
            <w:pPr>
              <w:jc w:val="both"/>
            </w:pPr>
            <w:r w:rsidRPr="002C50D5">
              <w:rPr>
                <w:rFonts w:eastAsiaTheme="minorHAnsi"/>
                <w:lang w:eastAsia="en-US"/>
              </w:rPr>
              <w:t xml:space="preserve">- юридическое или физическое лицо, представивший </w:t>
            </w:r>
            <w:r w:rsidR="002C7982" w:rsidRPr="002C50D5">
              <w:rPr>
                <w:rFonts w:eastAsiaTheme="minorHAnsi"/>
                <w:lang w:eastAsia="en-US"/>
              </w:rPr>
              <w:t>недостоверную информацию о себе</w:t>
            </w:r>
          </w:p>
        </w:tc>
      </w:tr>
      <w:tr w:rsidR="000A6F71" w:rsidRPr="002C50D5" w14:paraId="1D32114E" w14:textId="77777777" w:rsidTr="00456105">
        <w:trPr>
          <w:trHeight w:val="556"/>
        </w:trPr>
        <w:tc>
          <w:tcPr>
            <w:tcW w:w="4395" w:type="dxa"/>
            <w:shd w:val="clear" w:color="auto" w:fill="auto"/>
            <w:vAlign w:val="center"/>
          </w:tcPr>
          <w:p w14:paraId="27922B4D" w14:textId="2E4F1E69" w:rsidR="000A6F71" w:rsidRPr="002C50D5" w:rsidRDefault="000A6F71" w:rsidP="004C3EB6">
            <w:r w:rsidRPr="002C50D5">
              <w:lastRenderedPageBreak/>
              <w:t>Срок выполнения работ</w:t>
            </w:r>
            <w:r w:rsidR="0018609F" w:rsidRPr="002C50D5">
              <w:t>/оказания услуг</w:t>
            </w:r>
          </w:p>
        </w:tc>
        <w:tc>
          <w:tcPr>
            <w:tcW w:w="5528" w:type="dxa"/>
            <w:shd w:val="clear" w:color="auto" w:fill="auto"/>
            <w:vAlign w:val="center"/>
          </w:tcPr>
          <w:p w14:paraId="2D93E12C" w14:textId="500C4296" w:rsidR="000A6F71" w:rsidRPr="002C50D5" w:rsidRDefault="0018609F" w:rsidP="006B6A1A">
            <w:pPr>
              <w:jc w:val="both"/>
              <w:rPr>
                <w:rFonts w:eastAsia="Calibri"/>
                <w:lang w:eastAsia="en-US"/>
              </w:rPr>
            </w:pPr>
            <w:r w:rsidRPr="002C50D5">
              <w:t>30 рабочих дней с даты подписания договора с Участником</w:t>
            </w:r>
          </w:p>
        </w:tc>
      </w:tr>
      <w:tr w:rsidR="009F6FA4" w:rsidRPr="002C50D5" w14:paraId="383B4935" w14:textId="77777777" w:rsidTr="00BA66DB">
        <w:tc>
          <w:tcPr>
            <w:tcW w:w="4395" w:type="dxa"/>
            <w:shd w:val="clear" w:color="auto" w:fill="auto"/>
            <w:vAlign w:val="center"/>
          </w:tcPr>
          <w:p w14:paraId="24CE9948" w14:textId="77777777" w:rsidR="009F6FA4" w:rsidRPr="002C50D5" w:rsidRDefault="009F6FA4" w:rsidP="00B704D2">
            <w:r w:rsidRPr="002C50D5">
              <w:t>Критерии и способ оценки участников процедуры закупки:</w:t>
            </w:r>
          </w:p>
        </w:tc>
        <w:tc>
          <w:tcPr>
            <w:tcW w:w="5528" w:type="dxa"/>
            <w:shd w:val="clear" w:color="auto" w:fill="auto"/>
          </w:tcPr>
          <w:p w14:paraId="24DB1E9F" w14:textId="47B9366E" w:rsidR="00B1564C" w:rsidRPr="002C50D5" w:rsidRDefault="00A47264" w:rsidP="001776ED">
            <w:pPr>
              <w:jc w:val="both"/>
            </w:pPr>
            <w:r w:rsidRPr="002C50D5">
              <w:t>Критерии для выбора наилучшего предложения:</w:t>
            </w:r>
            <w:r w:rsidR="001776ED" w:rsidRPr="002C50D5">
              <w:t xml:space="preserve"> </w:t>
            </w:r>
            <w:r w:rsidR="00456105" w:rsidRPr="002C50D5">
              <w:t>п</w:t>
            </w:r>
            <w:r w:rsidR="00B1564C" w:rsidRPr="002C50D5">
              <w:t xml:space="preserve">ри наличии нескольких </w:t>
            </w:r>
            <w:r w:rsidR="001776ED" w:rsidRPr="002C50D5">
              <w:t>коммерческих</w:t>
            </w:r>
            <w:r w:rsidR="00B1564C" w:rsidRPr="002C50D5">
              <w:t xml:space="preserve"> предложений с одной минимально низкой ценой дополнительно будет учитываться следующий критерий: срок </w:t>
            </w:r>
            <w:r w:rsidR="00361A01" w:rsidRPr="002C50D5">
              <w:t>оплаты</w:t>
            </w:r>
            <w:r w:rsidR="00B1564C" w:rsidRPr="002C50D5">
              <w:t xml:space="preserve"> услуг (наилучшее условие - </w:t>
            </w:r>
            <w:r w:rsidR="00361A01" w:rsidRPr="002C50D5">
              <w:t>наибольший</w:t>
            </w:r>
            <w:r w:rsidR="00B1564C" w:rsidRPr="002C50D5">
              <w:t xml:space="preserve"> срок </w:t>
            </w:r>
            <w:r w:rsidR="00361A01" w:rsidRPr="002C50D5">
              <w:t>оплаты</w:t>
            </w:r>
            <w:r w:rsidR="00B1564C" w:rsidRPr="002C50D5">
              <w:t xml:space="preserve"> услуг </w:t>
            </w:r>
            <w:r w:rsidR="002C7982" w:rsidRPr="002C50D5">
              <w:t>Заказчиком</w:t>
            </w:r>
            <w:r w:rsidR="001715D1" w:rsidRPr="002C50D5">
              <w:t>)</w:t>
            </w:r>
            <w:r w:rsidR="00B1564C" w:rsidRPr="002C50D5">
              <w:t>.</w:t>
            </w:r>
          </w:p>
          <w:p w14:paraId="05328DD6" w14:textId="77777777" w:rsidR="009F6FA4" w:rsidRPr="002C50D5" w:rsidRDefault="009F6FA4" w:rsidP="00B704D2">
            <w:pPr>
              <w:pStyle w:val="ConsPlusNonformat"/>
              <w:jc w:val="both"/>
              <w:rPr>
                <w:rFonts w:ascii="Times New Roman" w:hAnsi="Times New Roman" w:cs="Times New Roman"/>
                <w:sz w:val="24"/>
                <w:szCs w:val="24"/>
              </w:rPr>
            </w:pPr>
            <w:r w:rsidRPr="002C50D5">
              <w:rPr>
                <w:rFonts w:ascii="Times New Roman" w:hAnsi="Times New Roman" w:cs="Times New Roman"/>
                <w:sz w:val="24"/>
                <w:szCs w:val="24"/>
              </w:rPr>
              <w:t>Указанные в предложени</w:t>
            </w:r>
            <w:r w:rsidR="001776ED" w:rsidRPr="002C50D5">
              <w:rPr>
                <w:rFonts w:ascii="Times New Roman" w:hAnsi="Times New Roman" w:cs="Times New Roman"/>
                <w:sz w:val="24"/>
                <w:szCs w:val="24"/>
              </w:rPr>
              <w:t>и</w:t>
            </w:r>
            <w:r w:rsidRPr="002C50D5">
              <w:rPr>
                <w:rFonts w:ascii="Times New Roman" w:hAnsi="Times New Roman" w:cs="Times New Roman"/>
                <w:sz w:val="24"/>
                <w:szCs w:val="24"/>
              </w:rPr>
              <w:t xml:space="preserve"> цены являются окончательными. </w:t>
            </w:r>
          </w:p>
          <w:p w14:paraId="7F77F692" w14:textId="03988D0C" w:rsidR="002B42B1" w:rsidRPr="002C50D5" w:rsidRDefault="009F6FA4" w:rsidP="009037BD">
            <w:pPr>
              <w:pStyle w:val="ConsPlusNonformat"/>
              <w:jc w:val="both"/>
              <w:rPr>
                <w:rFonts w:ascii="Times New Roman" w:hAnsi="Times New Roman" w:cs="Times New Roman"/>
                <w:sz w:val="24"/>
                <w:szCs w:val="24"/>
              </w:rPr>
            </w:pPr>
            <w:r w:rsidRPr="002C50D5">
              <w:rPr>
                <w:rFonts w:ascii="Times New Roman" w:hAnsi="Times New Roman" w:cs="Times New Roman"/>
                <w:sz w:val="24"/>
                <w:szCs w:val="24"/>
              </w:rPr>
              <w:t>Изменение стоимости предмета закупки, указанной в предложении, возможно только при проведен</w:t>
            </w:r>
            <w:r w:rsidR="002C7982" w:rsidRPr="002C50D5">
              <w:rPr>
                <w:rFonts w:ascii="Times New Roman" w:hAnsi="Times New Roman" w:cs="Times New Roman"/>
                <w:sz w:val="24"/>
                <w:szCs w:val="24"/>
              </w:rPr>
              <w:t>ии переговоров по снижению цены</w:t>
            </w:r>
          </w:p>
        </w:tc>
      </w:tr>
      <w:tr w:rsidR="009F6FA4" w:rsidRPr="002C50D5" w14:paraId="45EBCBF6" w14:textId="77777777" w:rsidTr="00BA66DB">
        <w:tc>
          <w:tcPr>
            <w:tcW w:w="4395" w:type="dxa"/>
            <w:shd w:val="clear" w:color="auto" w:fill="auto"/>
            <w:vAlign w:val="center"/>
          </w:tcPr>
          <w:p w14:paraId="55744DFE" w14:textId="77777777" w:rsidR="009F6FA4" w:rsidRPr="002C50D5" w:rsidRDefault="009F6FA4" w:rsidP="00B704D2">
            <w:r w:rsidRPr="002C50D5">
              <w:t>Обязательные условия к предостав</w:t>
            </w:r>
            <w:r w:rsidR="006E482C" w:rsidRPr="002C50D5">
              <w:t>лению коммерческого предложения</w:t>
            </w:r>
          </w:p>
        </w:tc>
        <w:tc>
          <w:tcPr>
            <w:tcW w:w="5528" w:type="dxa"/>
            <w:shd w:val="clear" w:color="auto" w:fill="auto"/>
          </w:tcPr>
          <w:p w14:paraId="6699CDE2" w14:textId="77777777" w:rsidR="0018609F" w:rsidRPr="002C50D5" w:rsidRDefault="0018609F" w:rsidP="0018609F">
            <w:pPr>
              <w:autoSpaceDE w:val="0"/>
              <w:autoSpaceDN w:val="0"/>
              <w:adjustRightInd w:val="0"/>
              <w:jc w:val="both"/>
            </w:pPr>
            <w:r w:rsidRPr="002C50D5">
              <w:t>Участник представляет коммерческое предложение по предмету закупки с указанием:</w:t>
            </w:r>
          </w:p>
          <w:p w14:paraId="357C4060" w14:textId="1AB61061" w:rsidR="0018609F" w:rsidRPr="002C50D5" w:rsidRDefault="0018609F" w:rsidP="0018609F">
            <w:pPr>
              <w:autoSpaceDE w:val="0"/>
              <w:autoSpaceDN w:val="0"/>
              <w:adjustRightInd w:val="0"/>
              <w:jc w:val="both"/>
            </w:pPr>
            <w:r w:rsidRPr="002C50D5">
              <w:t>общей стоимости работ (услуг) в BYN с НДС (</w:t>
            </w:r>
            <w:r w:rsidR="00903F37">
              <w:t>в соответствии с Техническим заданием - Приложение</w:t>
            </w:r>
            <w:r w:rsidRPr="002C50D5">
              <w:t xml:space="preserve"> 1 к Приглашению).</w:t>
            </w:r>
          </w:p>
          <w:p w14:paraId="7ABE8494" w14:textId="77777777" w:rsidR="0018609F" w:rsidRPr="002C50D5" w:rsidRDefault="0018609F" w:rsidP="0018609F">
            <w:pPr>
              <w:autoSpaceDE w:val="0"/>
              <w:autoSpaceDN w:val="0"/>
              <w:adjustRightInd w:val="0"/>
              <w:jc w:val="both"/>
            </w:pPr>
            <w:r w:rsidRPr="002C50D5">
              <w:t xml:space="preserve"> Не допускается предоставление коммерческого предложения с указанием диапазонов стоимости услуг и сроков оказания услуг.</w:t>
            </w:r>
          </w:p>
          <w:p w14:paraId="2774C665" w14:textId="79F11C92" w:rsidR="003F0D32" w:rsidRPr="002C50D5" w:rsidRDefault="0018609F" w:rsidP="0018609F">
            <w:pPr>
              <w:autoSpaceDE w:val="0"/>
              <w:autoSpaceDN w:val="0"/>
              <w:adjustRightInd w:val="0"/>
              <w:jc w:val="both"/>
            </w:pPr>
            <w:r w:rsidRPr="002C50D5">
              <w:t>Если в коммерческом предложении участника указаны не все позиции, то такое предложение отклоняется как несоответствующее требованиям документов процедуры закупки.</w:t>
            </w:r>
          </w:p>
        </w:tc>
      </w:tr>
      <w:tr w:rsidR="009F6FA4" w:rsidRPr="002C50D5" w14:paraId="460371E0" w14:textId="77777777" w:rsidTr="00BA66DB">
        <w:tc>
          <w:tcPr>
            <w:tcW w:w="4395" w:type="dxa"/>
            <w:shd w:val="clear" w:color="auto" w:fill="auto"/>
            <w:vAlign w:val="center"/>
          </w:tcPr>
          <w:p w14:paraId="01FC69D9" w14:textId="77777777" w:rsidR="009F6FA4" w:rsidRPr="002C50D5" w:rsidRDefault="009F6FA4" w:rsidP="00B704D2"/>
          <w:p w14:paraId="4B755644" w14:textId="77777777" w:rsidR="009F6FA4" w:rsidRPr="002C50D5" w:rsidRDefault="009F6FA4" w:rsidP="00B704D2">
            <w:r w:rsidRPr="002C50D5">
              <w:t>Требования Заказчика к оформлению коммерческого предложения</w:t>
            </w:r>
          </w:p>
        </w:tc>
        <w:tc>
          <w:tcPr>
            <w:tcW w:w="5528" w:type="dxa"/>
            <w:shd w:val="clear" w:color="auto" w:fill="auto"/>
          </w:tcPr>
          <w:p w14:paraId="6F7B3D87" w14:textId="77777777" w:rsidR="009F6FA4" w:rsidRPr="002C50D5" w:rsidRDefault="009F6FA4" w:rsidP="00B704D2">
            <w:pPr>
              <w:autoSpaceDE w:val="0"/>
              <w:autoSpaceDN w:val="0"/>
              <w:adjustRightInd w:val="0"/>
              <w:jc w:val="both"/>
            </w:pPr>
            <w:r w:rsidRPr="002C50D5">
              <w:t>Коммерческое предложение должно быть представлено на фирменном бланке участника и содержать:</w:t>
            </w:r>
          </w:p>
          <w:p w14:paraId="65F4582E" w14:textId="77777777" w:rsidR="009F6FA4" w:rsidRPr="002C50D5" w:rsidRDefault="009F6FA4" w:rsidP="003D092C">
            <w:pPr>
              <w:pStyle w:val="a4"/>
              <w:numPr>
                <w:ilvl w:val="0"/>
                <w:numId w:val="5"/>
              </w:numPr>
              <w:autoSpaceDE w:val="0"/>
              <w:autoSpaceDN w:val="0"/>
              <w:adjustRightInd w:val="0"/>
              <w:jc w:val="both"/>
            </w:pPr>
            <w:r w:rsidRPr="002C50D5">
              <w:t>полное наименование участника - для юридического лица;</w:t>
            </w:r>
          </w:p>
          <w:p w14:paraId="69E7CB87" w14:textId="77777777" w:rsidR="009F6FA4" w:rsidRPr="002C50D5" w:rsidRDefault="009F6FA4" w:rsidP="003D092C">
            <w:pPr>
              <w:pStyle w:val="a4"/>
              <w:numPr>
                <w:ilvl w:val="0"/>
                <w:numId w:val="5"/>
              </w:numPr>
              <w:autoSpaceDE w:val="0"/>
              <w:autoSpaceDN w:val="0"/>
              <w:adjustRightInd w:val="0"/>
              <w:jc w:val="both"/>
            </w:pPr>
            <w:r w:rsidRPr="002C50D5">
              <w:t>сфера деятельности участника;</w:t>
            </w:r>
          </w:p>
          <w:p w14:paraId="7C77ECAE" w14:textId="77777777" w:rsidR="009F6FA4" w:rsidRPr="002C50D5" w:rsidRDefault="009F6FA4" w:rsidP="003D092C">
            <w:pPr>
              <w:pStyle w:val="a4"/>
              <w:numPr>
                <w:ilvl w:val="0"/>
                <w:numId w:val="5"/>
              </w:numPr>
              <w:autoSpaceDE w:val="0"/>
              <w:autoSpaceDN w:val="0"/>
              <w:adjustRightInd w:val="0"/>
              <w:jc w:val="both"/>
            </w:pPr>
            <w:r w:rsidRPr="002C50D5">
              <w:t>УНП и т.п. сведения участника;</w:t>
            </w:r>
          </w:p>
          <w:p w14:paraId="1FBFCBF8" w14:textId="77777777" w:rsidR="009F6FA4" w:rsidRPr="002C50D5" w:rsidRDefault="009F6FA4" w:rsidP="003D092C">
            <w:pPr>
              <w:pStyle w:val="a4"/>
              <w:numPr>
                <w:ilvl w:val="0"/>
                <w:numId w:val="5"/>
              </w:numPr>
              <w:autoSpaceDE w:val="0"/>
              <w:autoSpaceDN w:val="0"/>
              <w:adjustRightInd w:val="0"/>
              <w:jc w:val="both"/>
            </w:pPr>
            <w:r w:rsidRPr="002C50D5">
              <w:t>юридический адрес участника, его почтовый адрес (в случае если он не совпадает с юридическим адресом);</w:t>
            </w:r>
          </w:p>
          <w:p w14:paraId="1C00AD35" w14:textId="77777777" w:rsidR="009F6FA4" w:rsidRPr="002C50D5" w:rsidRDefault="009F6FA4" w:rsidP="003D092C">
            <w:pPr>
              <w:pStyle w:val="a4"/>
              <w:numPr>
                <w:ilvl w:val="0"/>
                <w:numId w:val="5"/>
              </w:numPr>
              <w:autoSpaceDE w:val="0"/>
              <w:autoSpaceDN w:val="0"/>
              <w:adjustRightInd w:val="0"/>
              <w:jc w:val="both"/>
            </w:pPr>
            <w:r w:rsidRPr="002C50D5">
              <w:t xml:space="preserve">должность, фамилию, имя, отчество (если таковое </w:t>
            </w:r>
            <w:r w:rsidR="00F40C50" w:rsidRPr="002C50D5">
              <w:t>имеется) руководителя</w:t>
            </w:r>
            <w:r w:rsidRPr="002C50D5">
              <w:t xml:space="preserve">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14:paraId="61018200" w14:textId="77777777" w:rsidR="009F6FA4" w:rsidRPr="002C50D5" w:rsidRDefault="009F6FA4" w:rsidP="003D092C">
            <w:pPr>
              <w:pStyle w:val="a4"/>
              <w:numPr>
                <w:ilvl w:val="0"/>
                <w:numId w:val="5"/>
              </w:numPr>
              <w:autoSpaceDE w:val="0"/>
              <w:autoSpaceDN w:val="0"/>
              <w:adjustRightInd w:val="0"/>
              <w:jc w:val="both"/>
            </w:pPr>
            <w:r w:rsidRPr="002C50D5">
              <w:t>фамилию, имя и отчество (если таковое имеется) контактного лица (при наличии);</w:t>
            </w:r>
          </w:p>
          <w:p w14:paraId="11E5193D" w14:textId="77777777" w:rsidR="009F6FA4" w:rsidRPr="002C50D5" w:rsidRDefault="009F6FA4" w:rsidP="003D092C">
            <w:pPr>
              <w:pStyle w:val="a4"/>
              <w:numPr>
                <w:ilvl w:val="0"/>
                <w:numId w:val="5"/>
              </w:numPr>
              <w:autoSpaceDE w:val="0"/>
              <w:autoSpaceDN w:val="0"/>
              <w:adjustRightInd w:val="0"/>
              <w:jc w:val="both"/>
            </w:pPr>
            <w:r w:rsidRPr="002C50D5">
              <w:t>адрес электронной почты (при наличии);</w:t>
            </w:r>
          </w:p>
          <w:p w14:paraId="1D05E778" w14:textId="77777777" w:rsidR="009F6FA4" w:rsidRPr="002C50D5" w:rsidRDefault="009F6FA4" w:rsidP="003D092C">
            <w:pPr>
              <w:pStyle w:val="a4"/>
              <w:numPr>
                <w:ilvl w:val="0"/>
                <w:numId w:val="5"/>
              </w:numPr>
              <w:autoSpaceDE w:val="0"/>
              <w:autoSpaceDN w:val="0"/>
              <w:adjustRightInd w:val="0"/>
              <w:jc w:val="both"/>
            </w:pPr>
            <w:r w:rsidRPr="002C50D5">
              <w:t>номер телефона участника;</w:t>
            </w:r>
          </w:p>
          <w:p w14:paraId="068DA3D0" w14:textId="6D4469D8" w:rsidR="009F6FA4" w:rsidRPr="002C50D5" w:rsidRDefault="0018609F" w:rsidP="003D092C">
            <w:pPr>
              <w:pStyle w:val="a4"/>
              <w:numPr>
                <w:ilvl w:val="0"/>
                <w:numId w:val="5"/>
              </w:numPr>
              <w:autoSpaceDE w:val="0"/>
              <w:autoSpaceDN w:val="0"/>
              <w:adjustRightInd w:val="0"/>
              <w:jc w:val="both"/>
            </w:pPr>
            <w:r w:rsidRPr="002C50D5">
              <w:t>общую стоимость предмета закупки в белорусских рублях с НДС</w:t>
            </w:r>
            <w:r w:rsidR="009F6FA4" w:rsidRPr="002C50D5">
              <w:t>;</w:t>
            </w:r>
          </w:p>
          <w:p w14:paraId="02D22567" w14:textId="77777777" w:rsidR="009F6FA4" w:rsidRPr="002C50D5" w:rsidRDefault="009F6FA4" w:rsidP="003D092C">
            <w:pPr>
              <w:pStyle w:val="a4"/>
              <w:numPr>
                <w:ilvl w:val="0"/>
                <w:numId w:val="5"/>
              </w:numPr>
              <w:autoSpaceDE w:val="0"/>
              <w:autoSpaceDN w:val="0"/>
              <w:adjustRightInd w:val="0"/>
              <w:jc w:val="both"/>
            </w:pPr>
            <w:r w:rsidRPr="002C50D5">
              <w:t xml:space="preserve">сроки и условия оказания услуг; </w:t>
            </w:r>
          </w:p>
          <w:p w14:paraId="52F194CB" w14:textId="77777777" w:rsidR="009F6FA4" w:rsidRPr="002C50D5" w:rsidRDefault="008562F7" w:rsidP="003D092C">
            <w:pPr>
              <w:pStyle w:val="a4"/>
              <w:numPr>
                <w:ilvl w:val="0"/>
                <w:numId w:val="5"/>
              </w:numPr>
              <w:autoSpaceDE w:val="0"/>
              <w:autoSpaceDN w:val="0"/>
              <w:adjustRightInd w:val="0"/>
              <w:jc w:val="both"/>
            </w:pPr>
            <w:r w:rsidRPr="002C50D5">
              <w:t xml:space="preserve"> условия оплаты;</w:t>
            </w:r>
          </w:p>
          <w:p w14:paraId="18E60851" w14:textId="77777777" w:rsidR="009F6FA4" w:rsidRPr="002C50D5" w:rsidRDefault="009F6FA4" w:rsidP="00B704D2">
            <w:pPr>
              <w:autoSpaceDE w:val="0"/>
              <w:autoSpaceDN w:val="0"/>
              <w:adjustRightInd w:val="0"/>
              <w:ind w:firstLine="459"/>
              <w:jc w:val="both"/>
            </w:pPr>
            <w:r w:rsidRPr="002C50D5">
              <w:t>Коммерческое предложение, сопутствующая корреспонденция и документация должны быть представлены участником на русском (белорусском) языке.</w:t>
            </w:r>
          </w:p>
          <w:p w14:paraId="4BD9CA5D" w14:textId="77777777" w:rsidR="009F6FA4" w:rsidRPr="002C50D5" w:rsidRDefault="009F6FA4" w:rsidP="00B704D2">
            <w:pPr>
              <w:autoSpaceDE w:val="0"/>
              <w:autoSpaceDN w:val="0"/>
              <w:adjustRightInd w:val="0"/>
              <w:ind w:firstLine="459"/>
              <w:jc w:val="both"/>
            </w:pPr>
            <w:r w:rsidRPr="002C50D5">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14:paraId="7D3541CD" w14:textId="77777777" w:rsidR="009F6FA4" w:rsidRPr="002C50D5" w:rsidRDefault="009F6FA4" w:rsidP="00B704D2">
            <w:pPr>
              <w:autoSpaceDE w:val="0"/>
              <w:autoSpaceDN w:val="0"/>
              <w:adjustRightInd w:val="0"/>
              <w:jc w:val="both"/>
            </w:pPr>
            <w:r w:rsidRPr="002C50D5">
              <w:t>Коммерческое предложение должно:</w:t>
            </w:r>
          </w:p>
          <w:p w14:paraId="7F2A4483" w14:textId="77777777" w:rsidR="009F6FA4" w:rsidRPr="002C50D5" w:rsidRDefault="009F6FA4" w:rsidP="003D092C">
            <w:pPr>
              <w:pStyle w:val="a4"/>
              <w:numPr>
                <w:ilvl w:val="0"/>
                <w:numId w:val="3"/>
              </w:numPr>
              <w:autoSpaceDE w:val="0"/>
              <w:autoSpaceDN w:val="0"/>
              <w:adjustRightInd w:val="0"/>
              <w:jc w:val="both"/>
            </w:pPr>
            <w:r w:rsidRPr="002C50D5">
              <w:t>иметь нумерацию страниц;</w:t>
            </w:r>
          </w:p>
          <w:p w14:paraId="13935D4A" w14:textId="77777777" w:rsidR="009F6FA4" w:rsidRPr="002C50D5" w:rsidRDefault="009F6FA4" w:rsidP="003D092C">
            <w:pPr>
              <w:pStyle w:val="a4"/>
              <w:numPr>
                <w:ilvl w:val="0"/>
                <w:numId w:val="3"/>
              </w:numPr>
              <w:autoSpaceDE w:val="0"/>
              <w:autoSpaceDN w:val="0"/>
              <w:adjustRightInd w:val="0"/>
              <w:jc w:val="both"/>
            </w:pPr>
            <w:r w:rsidRPr="002C50D5">
              <w:t xml:space="preserve">быть подписано руководителем (уполномоченным должностным лицом); </w:t>
            </w:r>
          </w:p>
          <w:p w14:paraId="176E9190" w14:textId="77777777" w:rsidR="009F6FA4" w:rsidRPr="002C50D5" w:rsidRDefault="009F6FA4" w:rsidP="003D092C">
            <w:pPr>
              <w:pStyle w:val="a4"/>
              <w:numPr>
                <w:ilvl w:val="0"/>
                <w:numId w:val="3"/>
              </w:numPr>
              <w:autoSpaceDE w:val="0"/>
              <w:autoSpaceDN w:val="0"/>
              <w:adjustRightInd w:val="0"/>
              <w:jc w:val="both"/>
            </w:pPr>
            <w:r w:rsidRPr="002C50D5">
              <w:t>заверено печатью (при наличии).</w:t>
            </w:r>
          </w:p>
          <w:p w14:paraId="07D30534" w14:textId="77777777" w:rsidR="009F6FA4" w:rsidRPr="002C50D5" w:rsidRDefault="009F6FA4" w:rsidP="00B704D2">
            <w:pPr>
              <w:autoSpaceDE w:val="0"/>
              <w:autoSpaceDN w:val="0"/>
              <w:adjustRightInd w:val="0"/>
              <w:jc w:val="both"/>
            </w:pPr>
            <w:r w:rsidRPr="002C50D5">
              <w:rPr>
                <w:u w:val="single"/>
              </w:rPr>
              <w:t>Приложения к коммерческому предложению</w:t>
            </w:r>
            <w:r w:rsidRPr="002C50D5">
              <w:t>:</w:t>
            </w:r>
          </w:p>
          <w:p w14:paraId="457B3EBB" w14:textId="77777777" w:rsidR="009F6FA4" w:rsidRPr="002C50D5" w:rsidRDefault="009F6FA4" w:rsidP="003D092C">
            <w:pPr>
              <w:pStyle w:val="a4"/>
              <w:numPr>
                <w:ilvl w:val="0"/>
                <w:numId w:val="4"/>
              </w:numPr>
              <w:autoSpaceDE w:val="0"/>
              <w:autoSpaceDN w:val="0"/>
              <w:adjustRightInd w:val="0"/>
              <w:jc w:val="both"/>
            </w:pPr>
            <w:r w:rsidRPr="002C50D5">
              <w:t>учредительные документы;</w:t>
            </w:r>
          </w:p>
          <w:p w14:paraId="24227788" w14:textId="77777777" w:rsidR="009F6FA4" w:rsidRPr="002C50D5" w:rsidRDefault="009F6FA4" w:rsidP="003D092C">
            <w:pPr>
              <w:pStyle w:val="a4"/>
              <w:numPr>
                <w:ilvl w:val="0"/>
                <w:numId w:val="4"/>
              </w:numPr>
              <w:autoSpaceDE w:val="0"/>
              <w:autoSpaceDN w:val="0"/>
              <w:adjustRightInd w:val="0"/>
              <w:jc w:val="both"/>
            </w:pPr>
            <w:r w:rsidRPr="002C50D5">
              <w:t>свидетельство о государственной регистрации;</w:t>
            </w:r>
          </w:p>
          <w:p w14:paraId="59506FF3" w14:textId="11FFFA22" w:rsidR="009F6FA4" w:rsidRPr="002C50D5" w:rsidRDefault="009F6FA4" w:rsidP="003D092C">
            <w:pPr>
              <w:pStyle w:val="a4"/>
              <w:numPr>
                <w:ilvl w:val="0"/>
                <w:numId w:val="4"/>
              </w:numPr>
              <w:autoSpaceDE w:val="0"/>
              <w:autoSpaceDN w:val="0"/>
              <w:adjustRightInd w:val="0"/>
              <w:jc w:val="both"/>
            </w:pPr>
            <w:r w:rsidRPr="002C50D5">
              <w:t xml:space="preserve">согласие руководителя на предоставление сведений из информационных ресурсов </w:t>
            </w:r>
            <w:r w:rsidR="006F1B4B" w:rsidRPr="002C50D5">
              <w:t xml:space="preserve">Министерства внутренних дел Республики Беларусь Республики Беларусь </w:t>
            </w:r>
            <w:r w:rsidRPr="002C50D5">
              <w:t xml:space="preserve">по установленной форме (Приложение </w:t>
            </w:r>
            <w:r w:rsidR="00CA64BF" w:rsidRPr="002C50D5">
              <w:t>№</w:t>
            </w:r>
            <w:r w:rsidR="00E448D8" w:rsidRPr="002C50D5">
              <w:t>2</w:t>
            </w:r>
            <w:r w:rsidRPr="002C50D5">
              <w:t xml:space="preserve"> к Приглашению);</w:t>
            </w:r>
          </w:p>
          <w:p w14:paraId="22342886" w14:textId="32CEF9CD" w:rsidR="008562F7" w:rsidRPr="002C50D5" w:rsidRDefault="008562F7" w:rsidP="003D092C">
            <w:pPr>
              <w:pStyle w:val="a4"/>
              <w:numPr>
                <w:ilvl w:val="0"/>
                <w:numId w:val="4"/>
              </w:numPr>
              <w:autoSpaceDE w:val="0"/>
              <w:autoSpaceDN w:val="0"/>
              <w:adjustRightInd w:val="0"/>
              <w:jc w:val="both"/>
            </w:pPr>
            <w:r w:rsidRPr="002C50D5">
              <w:t>подтверждение соответ</w:t>
            </w:r>
            <w:r w:rsidR="00361A01" w:rsidRPr="002C50D5">
              <w:t xml:space="preserve">ствия требованиям к Исполнителю </w:t>
            </w:r>
            <w:r w:rsidR="002F115D" w:rsidRPr="002C50D5">
              <w:t>и предмету закупки</w:t>
            </w:r>
            <w:r w:rsidR="00361A01" w:rsidRPr="002C50D5">
              <w:t xml:space="preserve"> со стороны Заказчика</w:t>
            </w:r>
          </w:p>
        </w:tc>
      </w:tr>
      <w:tr w:rsidR="009F6FA4" w:rsidRPr="002C50D5" w14:paraId="07FA07A1" w14:textId="77777777" w:rsidTr="00BA66DB">
        <w:tc>
          <w:tcPr>
            <w:tcW w:w="4395" w:type="dxa"/>
            <w:shd w:val="clear" w:color="auto" w:fill="auto"/>
            <w:vAlign w:val="center"/>
          </w:tcPr>
          <w:p w14:paraId="0D346603" w14:textId="77777777" w:rsidR="009F6FA4" w:rsidRPr="002C50D5" w:rsidRDefault="009F6FA4" w:rsidP="00B704D2">
            <w:r w:rsidRPr="002C50D5">
              <w:t xml:space="preserve">Требования по условиям оплаты </w:t>
            </w:r>
          </w:p>
        </w:tc>
        <w:tc>
          <w:tcPr>
            <w:tcW w:w="5528" w:type="dxa"/>
            <w:shd w:val="clear" w:color="auto" w:fill="auto"/>
          </w:tcPr>
          <w:p w14:paraId="2E3A2714" w14:textId="451F8562" w:rsidR="009C6173" w:rsidRPr="002C50D5" w:rsidRDefault="0018609F" w:rsidP="00903F37">
            <w:pPr>
              <w:tabs>
                <w:tab w:val="left" w:pos="720"/>
              </w:tabs>
              <w:jc w:val="both"/>
            </w:pPr>
            <w:r w:rsidRPr="002C50D5">
              <w:t xml:space="preserve">оплата производится в белорусских рублях в течение 5 (пяти) банковских дней с момента подписания акта, подтверждающего факт </w:t>
            </w:r>
            <w:r w:rsidR="00903F37">
              <w:t>выполнения работ</w:t>
            </w:r>
            <w:r w:rsidRPr="002C50D5">
              <w:t>.</w:t>
            </w:r>
          </w:p>
        </w:tc>
      </w:tr>
      <w:tr w:rsidR="009F6FA4" w:rsidRPr="002C50D5" w14:paraId="128821A9" w14:textId="77777777" w:rsidTr="00BA66DB">
        <w:tc>
          <w:tcPr>
            <w:tcW w:w="4395" w:type="dxa"/>
            <w:shd w:val="clear" w:color="auto" w:fill="auto"/>
          </w:tcPr>
          <w:p w14:paraId="1E036B68" w14:textId="77777777" w:rsidR="009F6FA4" w:rsidRPr="002C50D5" w:rsidRDefault="009F6FA4" w:rsidP="00B704D2">
            <w:pPr>
              <w:jc w:val="both"/>
            </w:pPr>
            <w:r w:rsidRPr="002C50D5">
              <w:t>Наименование валюты предоставл</w:t>
            </w:r>
            <w:r w:rsidR="003F0D32" w:rsidRPr="002C50D5">
              <w:t>ения коммерческих предложений</w:t>
            </w:r>
          </w:p>
        </w:tc>
        <w:tc>
          <w:tcPr>
            <w:tcW w:w="5528" w:type="dxa"/>
            <w:shd w:val="clear" w:color="auto" w:fill="auto"/>
          </w:tcPr>
          <w:p w14:paraId="043C25F0" w14:textId="5915D805" w:rsidR="009F6FA4" w:rsidRPr="002C50D5" w:rsidRDefault="009F6FA4" w:rsidP="00B704D2">
            <w:pPr>
              <w:jc w:val="both"/>
            </w:pPr>
            <w:r w:rsidRPr="002C50D5">
              <w:t>Белорусские рубли (</w:t>
            </w:r>
            <w:r w:rsidRPr="002C50D5">
              <w:rPr>
                <w:lang w:val="en-US"/>
              </w:rPr>
              <w:t>BYN</w:t>
            </w:r>
            <w:r w:rsidRPr="002C50D5">
              <w:t>)</w:t>
            </w:r>
          </w:p>
        </w:tc>
      </w:tr>
      <w:tr w:rsidR="003B7591" w:rsidRPr="002C50D5" w14:paraId="6389F233" w14:textId="77777777" w:rsidTr="00BA66DB">
        <w:tc>
          <w:tcPr>
            <w:tcW w:w="4395" w:type="dxa"/>
            <w:shd w:val="clear" w:color="auto" w:fill="auto"/>
          </w:tcPr>
          <w:p w14:paraId="0B801016" w14:textId="77777777" w:rsidR="003B7591" w:rsidRPr="002C50D5" w:rsidRDefault="003B7591" w:rsidP="00B704D2">
            <w:pPr>
              <w:jc w:val="both"/>
            </w:pPr>
            <w:r w:rsidRPr="002C50D5">
              <w:t>Обязательные условия договора</w:t>
            </w:r>
          </w:p>
        </w:tc>
        <w:tc>
          <w:tcPr>
            <w:tcW w:w="5528" w:type="dxa"/>
            <w:shd w:val="clear" w:color="auto" w:fill="auto"/>
          </w:tcPr>
          <w:p w14:paraId="5569A624" w14:textId="7249D7AC" w:rsidR="009C6173" w:rsidRPr="002C50D5" w:rsidRDefault="003B7591" w:rsidP="003B7591">
            <w:pPr>
              <w:jc w:val="both"/>
            </w:pPr>
            <w:r w:rsidRPr="002C50D5">
              <w:t xml:space="preserve">Срок и условия </w:t>
            </w:r>
            <w:r w:rsidR="002614BA" w:rsidRPr="002C50D5">
              <w:t>оказания услуг</w:t>
            </w:r>
            <w:r w:rsidRPr="002C50D5">
              <w:t>, порядок оплаты в соответствии с тре</w:t>
            </w:r>
            <w:r w:rsidR="006225C2" w:rsidRPr="002C50D5">
              <w:t>бованиями настоящих документов,</w:t>
            </w:r>
            <w:r w:rsidRPr="002C50D5">
              <w:t xml:space="preserve"> антикор</w:t>
            </w:r>
            <w:r w:rsidR="004052B8" w:rsidRPr="002C50D5">
              <w:t>упционная оговорка (Приложение №</w:t>
            </w:r>
            <w:r w:rsidR="00E448D8" w:rsidRPr="002C50D5">
              <w:t>3</w:t>
            </w:r>
            <w:r w:rsidR="006225C2" w:rsidRPr="002C50D5">
              <w:t xml:space="preserve"> к Приглашению), а также меры ответственности сторон за неисполнение договора:</w:t>
            </w:r>
          </w:p>
          <w:p w14:paraId="51179801" w14:textId="4ECCC516" w:rsidR="00E07A1B" w:rsidRPr="002C50D5" w:rsidRDefault="00903F37" w:rsidP="00E07A1B">
            <w:pPr>
              <w:jc w:val="both"/>
            </w:pPr>
            <w:r>
              <w:t>В</w:t>
            </w:r>
            <w:r w:rsidR="00E07A1B" w:rsidRPr="002C50D5">
              <w:t xml:space="preserve"> случае нарушения Участником сроков оказания услуг (выполнения работ) Заказчик вправе потребовать от Участника уплаты пени в размере 0,1% от стоимости услуг (работ) за каждый день просрочки.</w:t>
            </w:r>
          </w:p>
          <w:p w14:paraId="112F51E8" w14:textId="77777777" w:rsidR="00563D65" w:rsidRPr="002C50D5" w:rsidRDefault="00563D65" w:rsidP="00E07A1B">
            <w:pPr>
              <w:jc w:val="both"/>
            </w:pPr>
            <w:r w:rsidRPr="002C50D5">
              <w:t>В</w:t>
            </w:r>
            <w:r w:rsidR="00E07A1B" w:rsidRPr="002C50D5">
              <w:t xml:space="preserve"> случае нарушения Заказчиком сроков оплаты оказанных услуг (выполненных работ) Участник вправе потребовать от Заказчика уплаты пени в размере 0,1% от не оплаченной в срок суммы за каждый день просрочки.</w:t>
            </w:r>
          </w:p>
          <w:p w14:paraId="5F65E834" w14:textId="77777777" w:rsidR="00166489" w:rsidRPr="002C50D5" w:rsidRDefault="00964BF4" w:rsidP="00E07A1B">
            <w:pPr>
              <w:jc w:val="both"/>
            </w:pPr>
            <w:r w:rsidRPr="002C50D5">
              <w:t xml:space="preserve">Срок заключения договора со дня принятия решения о выборе контрагента в течение 20 дней, либо предоставить письменное заявление об отказе. </w:t>
            </w:r>
          </w:p>
        </w:tc>
      </w:tr>
      <w:tr w:rsidR="009F6FA4" w:rsidRPr="002C50D5" w14:paraId="5BB4D20E" w14:textId="77777777" w:rsidTr="00BA66DB">
        <w:tc>
          <w:tcPr>
            <w:tcW w:w="4395" w:type="dxa"/>
            <w:shd w:val="clear" w:color="auto" w:fill="auto"/>
            <w:vAlign w:val="center"/>
          </w:tcPr>
          <w:p w14:paraId="3E1D6A2A" w14:textId="77777777" w:rsidR="009F6FA4" w:rsidRPr="002C50D5" w:rsidRDefault="009F6FA4" w:rsidP="00B704D2">
            <w:r w:rsidRPr="002C50D5">
              <w:t>Способ предоставления коммерческих предложений</w:t>
            </w:r>
          </w:p>
        </w:tc>
        <w:tc>
          <w:tcPr>
            <w:tcW w:w="5528" w:type="dxa"/>
            <w:shd w:val="clear" w:color="auto" w:fill="auto"/>
          </w:tcPr>
          <w:p w14:paraId="097EACB8" w14:textId="77777777" w:rsidR="009F6FA4" w:rsidRPr="002C50D5" w:rsidRDefault="00062318" w:rsidP="00062318">
            <w:pPr>
              <w:jc w:val="both"/>
            </w:pPr>
            <w:r w:rsidRPr="002C50D5">
              <w:t xml:space="preserve">ЭТП </w:t>
            </w:r>
            <w:r w:rsidRPr="002C50D5">
              <w:rPr>
                <w:lang w:val="en-US"/>
              </w:rPr>
              <w:t>Bidmart</w:t>
            </w:r>
            <w:r w:rsidRPr="002C50D5">
              <w:t>.</w:t>
            </w:r>
            <w:r w:rsidRPr="002C50D5">
              <w:rPr>
                <w:lang w:val="en-US"/>
              </w:rPr>
              <w:t>by</w:t>
            </w:r>
            <w:r w:rsidRPr="002C50D5">
              <w:t xml:space="preserve"> (инструкция по регистрации</w:t>
            </w:r>
            <w:r w:rsidR="00392B76" w:rsidRPr="002C50D5">
              <w:t xml:space="preserve"> </w:t>
            </w:r>
            <w:r w:rsidR="00376813" w:rsidRPr="002C50D5">
              <w:t xml:space="preserve">Участников на ЭТП </w:t>
            </w:r>
            <w:r w:rsidR="00392B76" w:rsidRPr="002C50D5">
              <w:t>прилагается)</w:t>
            </w:r>
          </w:p>
        </w:tc>
      </w:tr>
      <w:tr w:rsidR="009F6FA4" w:rsidRPr="002C50D5" w14:paraId="0EB4E1C9" w14:textId="77777777" w:rsidTr="00BA66DB">
        <w:tc>
          <w:tcPr>
            <w:tcW w:w="4395" w:type="dxa"/>
            <w:shd w:val="clear" w:color="auto" w:fill="auto"/>
            <w:vAlign w:val="center"/>
          </w:tcPr>
          <w:p w14:paraId="42EB3A4D" w14:textId="77777777" w:rsidR="009F6FA4" w:rsidRPr="002C50D5" w:rsidRDefault="009F6FA4" w:rsidP="00B704D2">
            <w:r w:rsidRPr="002C50D5">
              <w:t>Валюта заключения договора</w:t>
            </w:r>
          </w:p>
        </w:tc>
        <w:tc>
          <w:tcPr>
            <w:tcW w:w="5528" w:type="dxa"/>
            <w:shd w:val="clear" w:color="auto" w:fill="auto"/>
          </w:tcPr>
          <w:p w14:paraId="5528864C" w14:textId="77777777" w:rsidR="009F6FA4" w:rsidRPr="002C50D5" w:rsidRDefault="009F6FA4" w:rsidP="00B704D2">
            <w:pPr>
              <w:jc w:val="both"/>
            </w:pPr>
            <w:r w:rsidRPr="002C50D5">
              <w:t>Белорусские рубли (</w:t>
            </w:r>
            <w:r w:rsidRPr="002C50D5">
              <w:rPr>
                <w:lang w:val="en-US"/>
              </w:rPr>
              <w:t>BYN</w:t>
            </w:r>
            <w:r w:rsidRPr="002C50D5">
              <w:t>)</w:t>
            </w:r>
          </w:p>
        </w:tc>
      </w:tr>
      <w:tr w:rsidR="009F6FA4" w:rsidRPr="002C50D5" w14:paraId="0C15A28E" w14:textId="77777777" w:rsidTr="00BA66DB">
        <w:tc>
          <w:tcPr>
            <w:tcW w:w="4395" w:type="dxa"/>
            <w:shd w:val="clear" w:color="auto" w:fill="auto"/>
            <w:vAlign w:val="center"/>
          </w:tcPr>
          <w:p w14:paraId="4C469D22" w14:textId="77777777" w:rsidR="009F6FA4" w:rsidRPr="002C50D5" w:rsidRDefault="009F6FA4" w:rsidP="00B704D2">
            <w:r w:rsidRPr="002C50D5">
              <w:t>Контактные лицо по проведению процедуры закупки</w:t>
            </w:r>
          </w:p>
        </w:tc>
        <w:tc>
          <w:tcPr>
            <w:tcW w:w="5528" w:type="dxa"/>
            <w:shd w:val="clear" w:color="auto" w:fill="auto"/>
          </w:tcPr>
          <w:p w14:paraId="059745FD" w14:textId="77777777" w:rsidR="009F6FA4" w:rsidRPr="002C50D5" w:rsidRDefault="008864BC" w:rsidP="00B704D2">
            <w:pPr>
              <w:pStyle w:val="a6"/>
              <w:widowControl w:val="0"/>
              <w:jc w:val="both"/>
              <w:rPr>
                <w:rFonts w:ascii="Times New Roman" w:hAnsi="Times New Roman"/>
                <w:sz w:val="24"/>
                <w:szCs w:val="24"/>
              </w:rPr>
            </w:pPr>
            <w:r w:rsidRPr="002C50D5">
              <w:rPr>
                <w:rFonts w:ascii="Times New Roman" w:hAnsi="Times New Roman"/>
                <w:sz w:val="24"/>
                <w:szCs w:val="24"/>
              </w:rPr>
              <w:t>Трасковский Игорь Михайлович</w:t>
            </w:r>
          </w:p>
          <w:p w14:paraId="1764AB8B" w14:textId="77777777" w:rsidR="009F6FA4" w:rsidRPr="002C50D5" w:rsidRDefault="008864BC" w:rsidP="003B7591">
            <w:pPr>
              <w:pStyle w:val="a6"/>
              <w:widowControl w:val="0"/>
              <w:jc w:val="both"/>
              <w:rPr>
                <w:rFonts w:ascii="Times New Roman" w:hAnsi="Times New Roman"/>
                <w:sz w:val="24"/>
                <w:szCs w:val="24"/>
              </w:rPr>
            </w:pPr>
            <w:r w:rsidRPr="002C50D5">
              <w:rPr>
                <w:rFonts w:ascii="Times New Roman" w:hAnsi="Times New Roman"/>
                <w:sz w:val="24"/>
                <w:szCs w:val="24"/>
              </w:rPr>
              <w:t>тел. +375 17 359 90 89</w:t>
            </w:r>
          </w:p>
        </w:tc>
      </w:tr>
      <w:tr w:rsidR="009F6FA4" w:rsidRPr="002C50D5" w14:paraId="60BE2C36" w14:textId="77777777" w:rsidTr="00BA66DB">
        <w:tc>
          <w:tcPr>
            <w:tcW w:w="4395" w:type="dxa"/>
            <w:shd w:val="clear" w:color="auto" w:fill="auto"/>
            <w:vAlign w:val="center"/>
          </w:tcPr>
          <w:p w14:paraId="3509D7C3" w14:textId="77777777" w:rsidR="009F6FA4" w:rsidRPr="002C50D5" w:rsidRDefault="009F6FA4" w:rsidP="00B704D2">
            <w:r w:rsidRPr="002C50D5">
              <w:t>Контактное лицо по предмету закупки</w:t>
            </w:r>
          </w:p>
        </w:tc>
        <w:tc>
          <w:tcPr>
            <w:tcW w:w="5528" w:type="dxa"/>
            <w:shd w:val="clear" w:color="auto" w:fill="auto"/>
          </w:tcPr>
          <w:p w14:paraId="55A713D4" w14:textId="77777777" w:rsidR="00F63CE2" w:rsidRPr="002C50D5" w:rsidRDefault="005F7B20" w:rsidP="00B704D2">
            <w:pPr>
              <w:pStyle w:val="a6"/>
              <w:widowControl w:val="0"/>
              <w:jc w:val="both"/>
              <w:rPr>
                <w:rFonts w:ascii="Times New Roman" w:hAnsi="Times New Roman"/>
                <w:sz w:val="24"/>
                <w:szCs w:val="24"/>
              </w:rPr>
            </w:pPr>
            <w:r w:rsidRPr="002C50D5">
              <w:rPr>
                <w:rFonts w:ascii="Times New Roman" w:hAnsi="Times New Roman"/>
                <w:sz w:val="24"/>
                <w:szCs w:val="24"/>
              </w:rPr>
              <w:t>Галкин Олег Вячеславович</w:t>
            </w:r>
          </w:p>
          <w:p w14:paraId="05B08A81" w14:textId="77777777" w:rsidR="009F6FA4" w:rsidRPr="002C50D5" w:rsidRDefault="002E6691" w:rsidP="004A44B8">
            <w:pPr>
              <w:pStyle w:val="a6"/>
              <w:widowControl w:val="0"/>
              <w:jc w:val="both"/>
              <w:rPr>
                <w:rFonts w:ascii="Times New Roman" w:hAnsi="Times New Roman"/>
                <w:sz w:val="24"/>
                <w:szCs w:val="24"/>
              </w:rPr>
            </w:pPr>
            <w:r w:rsidRPr="002C50D5">
              <w:rPr>
                <w:rFonts w:ascii="Times New Roman" w:hAnsi="Times New Roman"/>
                <w:sz w:val="24"/>
                <w:szCs w:val="24"/>
              </w:rPr>
              <w:t xml:space="preserve">тел. </w:t>
            </w:r>
            <w:r w:rsidR="006C6B2C" w:rsidRPr="002C50D5">
              <w:rPr>
                <w:rFonts w:ascii="Times New Roman" w:hAnsi="Times New Roman"/>
                <w:sz w:val="24"/>
                <w:szCs w:val="24"/>
              </w:rPr>
              <w:t xml:space="preserve">+375 17 359 </w:t>
            </w:r>
            <w:r w:rsidR="005F7B20" w:rsidRPr="002C50D5">
              <w:rPr>
                <w:rFonts w:ascii="Times New Roman" w:hAnsi="Times New Roman"/>
                <w:sz w:val="24"/>
                <w:szCs w:val="24"/>
              </w:rPr>
              <w:t>90 32</w:t>
            </w:r>
          </w:p>
        </w:tc>
      </w:tr>
      <w:tr w:rsidR="009F6FA4" w:rsidRPr="002C50D5" w14:paraId="1720DC85" w14:textId="77777777" w:rsidTr="00BA66DB">
        <w:trPr>
          <w:trHeight w:val="655"/>
        </w:trPr>
        <w:tc>
          <w:tcPr>
            <w:tcW w:w="4395" w:type="dxa"/>
            <w:shd w:val="clear" w:color="auto" w:fill="auto"/>
            <w:vAlign w:val="center"/>
          </w:tcPr>
          <w:p w14:paraId="7AB2FA0A" w14:textId="77777777" w:rsidR="009F6FA4" w:rsidRPr="002C50D5" w:rsidRDefault="009F6FA4" w:rsidP="00B704D2">
            <w:r w:rsidRPr="002C50D5">
              <w:t>Срок предоставления</w:t>
            </w:r>
          </w:p>
        </w:tc>
        <w:tc>
          <w:tcPr>
            <w:tcW w:w="5528" w:type="dxa"/>
            <w:shd w:val="clear" w:color="auto" w:fill="auto"/>
            <w:vAlign w:val="center"/>
          </w:tcPr>
          <w:p w14:paraId="3F2F5D73" w14:textId="5B8B6325" w:rsidR="009F6FA4" w:rsidRPr="002C50D5" w:rsidRDefault="002614BA" w:rsidP="00903F37">
            <w:pPr>
              <w:pStyle w:val="a6"/>
              <w:widowControl w:val="0"/>
              <w:rPr>
                <w:rFonts w:ascii="Times New Roman" w:hAnsi="Times New Roman"/>
                <w:sz w:val="24"/>
                <w:szCs w:val="24"/>
              </w:rPr>
            </w:pPr>
            <w:r w:rsidRPr="002C50D5">
              <w:rPr>
                <w:rFonts w:ascii="Times New Roman" w:hAnsi="Times New Roman"/>
                <w:sz w:val="24"/>
                <w:szCs w:val="24"/>
              </w:rPr>
              <w:t>До 1</w:t>
            </w:r>
            <w:r w:rsidR="00903F37">
              <w:rPr>
                <w:rFonts w:ascii="Times New Roman" w:hAnsi="Times New Roman"/>
                <w:sz w:val="24"/>
                <w:szCs w:val="24"/>
              </w:rPr>
              <w:t>7</w:t>
            </w:r>
            <w:r w:rsidRPr="002C50D5">
              <w:rPr>
                <w:rFonts w:ascii="Times New Roman" w:hAnsi="Times New Roman"/>
                <w:sz w:val="24"/>
                <w:szCs w:val="24"/>
              </w:rPr>
              <w:t xml:space="preserve"> часов </w:t>
            </w:r>
            <w:r w:rsidR="008D13D3" w:rsidRPr="002C50D5">
              <w:rPr>
                <w:rFonts w:ascii="Times New Roman" w:hAnsi="Times New Roman"/>
                <w:sz w:val="24"/>
                <w:szCs w:val="24"/>
              </w:rPr>
              <w:t>00</w:t>
            </w:r>
            <w:r w:rsidRPr="002C50D5">
              <w:rPr>
                <w:rFonts w:ascii="Times New Roman" w:hAnsi="Times New Roman"/>
                <w:sz w:val="24"/>
                <w:szCs w:val="24"/>
              </w:rPr>
              <w:t xml:space="preserve"> минут</w:t>
            </w:r>
            <w:r w:rsidR="008D13D3" w:rsidRPr="002C50D5">
              <w:rPr>
                <w:rFonts w:ascii="Times New Roman" w:hAnsi="Times New Roman"/>
                <w:sz w:val="24"/>
                <w:szCs w:val="24"/>
              </w:rPr>
              <w:t xml:space="preserve"> </w:t>
            </w:r>
            <w:r w:rsidR="00903F37">
              <w:rPr>
                <w:rFonts w:ascii="Times New Roman" w:hAnsi="Times New Roman"/>
                <w:sz w:val="24"/>
                <w:szCs w:val="24"/>
              </w:rPr>
              <w:t>04</w:t>
            </w:r>
            <w:r w:rsidRPr="002C50D5">
              <w:rPr>
                <w:rFonts w:ascii="Times New Roman" w:hAnsi="Times New Roman"/>
                <w:sz w:val="24"/>
                <w:szCs w:val="24"/>
              </w:rPr>
              <w:t xml:space="preserve"> </w:t>
            </w:r>
            <w:r w:rsidR="00903F37">
              <w:rPr>
                <w:rFonts w:ascii="Times New Roman" w:hAnsi="Times New Roman"/>
                <w:sz w:val="24"/>
                <w:szCs w:val="24"/>
              </w:rPr>
              <w:t>августа</w:t>
            </w:r>
            <w:r w:rsidRPr="002C50D5">
              <w:rPr>
                <w:rFonts w:ascii="Times New Roman" w:hAnsi="Times New Roman"/>
                <w:sz w:val="24"/>
                <w:szCs w:val="24"/>
              </w:rPr>
              <w:t xml:space="preserve"> </w:t>
            </w:r>
            <w:r w:rsidR="008D13D3" w:rsidRPr="002C50D5">
              <w:rPr>
                <w:rFonts w:ascii="Times New Roman" w:hAnsi="Times New Roman"/>
                <w:sz w:val="24"/>
                <w:szCs w:val="24"/>
              </w:rPr>
              <w:t>2025 года</w:t>
            </w:r>
          </w:p>
        </w:tc>
      </w:tr>
    </w:tbl>
    <w:p w14:paraId="62B8A8B1" w14:textId="77777777" w:rsidR="00BA66DB" w:rsidRPr="002C50D5" w:rsidRDefault="00BA66DB" w:rsidP="00BA66DB">
      <w:pPr>
        <w:ind w:firstLine="708"/>
        <w:jc w:val="both"/>
      </w:pPr>
      <w:r w:rsidRPr="002C50D5">
        <w:t xml:space="preserve">Коммерческие предложения, поступившее в Банк </w:t>
      </w:r>
      <w:r w:rsidRPr="002C50D5">
        <w:rPr>
          <w:i/>
        </w:rPr>
        <w:t>после истечения окончательного срока его представления</w:t>
      </w:r>
      <w:r w:rsidRPr="002C50D5">
        <w:t>, к рассмотрению не принимаются.</w:t>
      </w:r>
    </w:p>
    <w:p w14:paraId="612C67FD" w14:textId="77777777" w:rsidR="00BA66DB" w:rsidRPr="002C50D5" w:rsidRDefault="00BA66DB" w:rsidP="00BA66DB">
      <w:pPr>
        <w:ind w:firstLine="708"/>
        <w:jc w:val="both"/>
      </w:pPr>
      <w:r w:rsidRPr="002C50D5">
        <w:t>Заказчик вправе отменить процедуру закупки до заключения договора с победителем и не несет за это ответственность перед участниками процедуры закупки.</w:t>
      </w:r>
    </w:p>
    <w:p w14:paraId="7F9E3F01" w14:textId="77777777" w:rsidR="007E4C2A" w:rsidRPr="002C50D5" w:rsidRDefault="00BA66DB" w:rsidP="007E4C2A">
      <w:pPr>
        <w:jc w:val="both"/>
      </w:pPr>
      <w:r w:rsidRPr="002C50D5">
        <w:t xml:space="preserve"> </w:t>
      </w:r>
    </w:p>
    <w:p w14:paraId="74E4115B" w14:textId="77777777" w:rsidR="002E6691" w:rsidRPr="002C50D5" w:rsidRDefault="002E6691" w:rsidP="007E4C2A">
      <w:pPr>
        <w:jc w:val="both"/>
      </w:pPr>
    </w:p>
    <w:p w14:paraId="6C7AC3F8" w14:textId="77777777" w:rsidR="00357B8A" w:rsidRPr="002C50D5" w:rsidRDefault="00357B8A" w:rsidP="00357B8A">
      <w:pPr>
        <w:tabs>
          <w:tab w:val="right" w:pos="9638"/>
        </w:tabs>
        <w:jc w:val="both"/>
      </w:pPr>
      <w:r w:rsidRPr="002C50D5">
        <w:t>Начальник Отдела закупок</w:t>
      </w:r>
      <w:r w:rsidRPr="002C50D5">
        <w:tab/>
        <w:t>Р.А. Лавренюк</w:t>
      </w:r>
    </w:p>
    <w:p w14:paraId="3CBD014C" w14:textId="77777777" w:rsidR="00827EF4" w:rsidRPr="00A919B4" w:rsidRDefault="00827EF4" w:rsidP="007E4C2A">
      <w:pPr>
        <w:jc w:val="both"/>
        <w:rPr>
          <w:sz w:val="26"/>
          <w:szCs w:val="26"/>
        </w:rPr>
      </w:pPr>
    </w:p>
    <w:p w14:paraId="39E7925B" w14:textId="77777777" w:rsidR="00CE718B" w:rsidRDefault="00CE718B">
      <w:pPr>
        <w:spacing w:after="200" w:line="276" w:lineRule="auto"/>
        <w:rPr>
          <w:sz w:val="26"/>
          <w:szCs w:val="26"/>
        </w:rPr>
        <w:sectPr w:rsidR="00CE718B" w:rsidSect="00B704D2">
          <w:headerReference w:type="default" r:id="rId7"/>
          <w:headerReference w:type="first" r:id="rId8"/>
          <w:pgSz w:w="11906" w:h="16838"/>
          <w:pgMar w:top="1134" w:right="849" w:bottom="709" w:left="1701" w:header="709" w:footer="709" w:gutter="0"/>
          <w:cols w:space="708"/>
          <w:titlePg/>
          <w:docGrid w:linePitch="360"/>
        </w:sectPr>
      </w:pPr>
    </w:p>
    <w:p w14:paraId="277BA0DE" w14:textId="77777777" w:rsidR="001D4446" w:rsidRPr="008107AC" w:rsidRDefault="006959AE" w:rsidP="00131279">
      <w:pPr>
        <w:spacing w:after="120"/>
        <w:jc w:val="right"/>
        <w:rPr>
          <w:szCs w:val="26"/>
        </w:rPr>
      </w:pPr>
      <w:r w:rsidRPr="008107AC">
        <w:rPr>
          <w:szCs w:val="26"/>
        </w:rPr>
        <w:t>Приложение № 1 к Приглашению</w:t>
      </w:r>
    </w:p>
    <w:p w14:paraId="4F532AC8" w14:textId="760E6665" w:rsidR="001D4446" w:rsidRDefault="001D4446" w:rsidP="001D4446">
      <w:pPr>
        <w:pStyle w:val="11"/>
        <w:widowControl w:val="0"/>
        <w:ind w:firstLine="709"/>
        <w:jc w:val="center"/>
        <w:rPr>
          <w:rFonts w:ascii="Times New Roman" w:hAnsi="Times New Roman"/>
          <w:b/>
          <w:sz w:val="24"/>
          <w:szCs w:val="24"/>
        </w:rPr>
      </w:pPr>
      <w:r w:rsidRPr="001D4446">
        <w:rPr>
          <w:rFonts w:ascii="Times New Roman" w:hAnsi="Times New Roman"/>
          <w:b/>
          <w:sz w:val="24"/>
          <w:szCs w:val="24"/>
        </w:rPr>
        <w:t>ТЕХНИЧЕСКОЕ ЗАДАНИЕ</w:t>
      </w:r>
    </w:p>
    <w:p w14:paraId="217B1CAA" w14:textId="77777777" w:rsidR="003D092C" w:rsidRPr="001D4446" w:rsidRDefault="003D092C" w:rsidP="001D4446">
      <w:pPr>
        <w:pStyle w:val="11"/>
        <w:widowControl w:val="0"/>
        <w:ind w:firstLine="709"/>
        <w:jc w:val="center"/>
        <w:rPr>
          <w:rFonts w:ascii="Times New Roman" w:hAnsi="Times New Roman"/>
          <w:b/>
          <w:sz w:val="24"/>
          <w:szCs w:val="24"/>
        </w:rPr>
      </w:pPr>
    </w:p>
    <w:p w14:paraId="45F61CED" w14:textId="77777777" w:rsidR="003D092C" w:rsidRPr="00AF544A" w:rsidRDefault="003D092C" w:rsidP="003D092C">
      <w:pPr>
        <w:pStyle w:val="a4"/>
        <w:numPr>
          <w:ilvl w:val="0"/>
          <w:numId w:val="17"/>
        </w:numPr>
        <w:tabs>
          <w:tab w:val="left" w:pos="426"/>
        </w:tabs>
        <w:spacing w:line="278" w:lineRule="auto"/>
        <w:jc w:val="center"/>
        <w:rPr>
          <w:b/>
          <w:bCs/>
        </w:rPr>
      </w:pPr>
      <w:r w:rsidRPr="00AF544A">
        <w:rPr>
          <w:b/>
          <w:bCs/>
        </w:rPr>
        <w:t>Перечень работ для проекта миграции с IBM DataPower (аппаратные устройства)</w:t>
      </w:r>
    </w:p>
    <w:p w14:paraId="0DC084B2" w14:textId="77777777" w:rsidR="003D092C" w:rsidRDefault="003D092C" w:rsidP="003D092C">
      <w:pPr>
        <w:jc w:val="center"/>
        <w:rPr>
          <w:b/>
          <w:bCs/>
        </w:rPr>
      </w:pPr>
      <w:r w:rsidRPr="00861C28">
        <w:rPr>
          <w:b/>
          <w:bCs/>
        </w:rPr>
        <w:t>на виртуальное ПО (VE)</w:t>
      </w:r>
    </w:p>
    <w:p w14:paraId="2DAF56EA" w14:textId="77777777" w:rsidR="003D092C" w:rsidRPr="00861C28" w:rsidRDefault="003D092C" w:rsidP="003D092C">
      <w:pPr>
        <w:jc w:val="center"/>
        <w:rPr>
          <w:b/>
          <w:bCs/>
        </w:rPr>
      </w:pPr>
    </w:p>
    <w:p w14:paraId="3AA615F7" w14:textId="77777777" w:rsidR="003D092C" w:rsidRPr="00861C28" w:rsidRDefault="003D092C" w:rsidP="003D092C">
      <w:pPr>
        <w:jc w:val="both"/>
        <w:rPr>
          <w:b/>
          <w:bCs/>
        </w:rPr>
      </w:pPr>
      <w:r w:rsidRPr="00861C28">
        <w:rPr>
          <w:b/>
          <w:bCs/>
        </w:rPr>
        <w:t>1. Подготовительный этап</w:t>
      </w:r>
    </w:p>
    <w:p w14:paraId="10A57F19" w14:textId="77777777" w:rsidR="003D092C" w:rsidRPr="00861C28" w:rsidRDefault="003D092C" w:rsidP="003D092C">
      <w:pPr>
        <w:jc w:val="both"/>
        <w:rPr>
          <w:b/>
          <w:bCs/>
        </w:rPr>
      </w:pPr>
      <w:r w:rsidRPr="00861C28">
        <w:rPr>
          <w:b/>
          <w:bCs/>
        </w:rPr>
        <w:t>1.1. Анализ текущей инфраструктуры</w:t>
      </w:r>
    </w:p>
    <w:p w14:paraId="380997CE" w14:textId="77777777" w:rsidR="003D092C" w:rsidRPr="00861C28" w:rsidRDefault="003D092C" w:rsidP="003D092C">
      <w:pPr>
        <w:numPr>
          <w:ilvl w:val="0"/>
          <w:numId w:val="6"/>
        </w:numPr>
        <w:spacing w:line="278" w:lineRule="auto"/>
        <w:jc w:val="both"/>
      </w:pPr>
      <w:r w:rsidRPr="00861C28">
        <w:t>Инвентаризация существующих DataPower-устройств (модель, версия прошивки, конфигурации).</w:t>
      </w:r>
    </w:p>
    <w:p w14:paraId="63119CBD" w14:textId="77777777" w:rsidR="003D092C" w:rsidRPr="00861C28" w:rsidRDefault="003D092C" w:rsidP="003D092C">
      <w:pPr>
        <w:numPr>
          <w:ilvl w:val="0"/>
          <w:numId w:val="6"/>
        </w:numPr>
        <w:spacing w:line="278" w:lineRule="auto"/>
        <w:jc w:val="both"/>
      </w:pPr>
      <w:r w:rsidRPr="00861C28">
        <w:t>Идентификация всех сервисов (WSP, MPGW, XML FW, Load Balancer Group и др.).</w:t>
      </w:r>
    </w:p>
    <w:p w14:paraId="35B6F5DF" w14:textId="77777777" w:rsidR="003D092C" w:rsidRPr="00861C28" w:rsidRDefault="003D092C" w:rsidP="003D092C">
      <w:pPr>
        <w:numPr>
          <w:ilvl w:val="0"/>
          <w:numId w:val="6"/>
        </w:numPr>
        <w:spacing w:line="278" w:lineRule="auto"/>
        <w:jc w:val="both"/>
      </w:pPr>
      <w:r w:rsidRPr="00861C28">
        <w:t>Определение зависимости: внешние системы, сертификаты, мониторинг, политики безопасности.</w:t>
      </w:r>
    </w:p>
    <w:p w14:paraId="4703457A" w14:textId="77777777" w:rsidR="003D092C" w:rsidRPr="00861C28" w:rsidRDefault="003D092C" w:rsidP="003D092C">
      <w:pPr>
        <w:numPr>
          <w:ilvl w:val="0"/>
          <w:numId w:val="6"/>
        </w:numPr>
        <w:spacing w:line="278" w:lineRule="auto"/>
        <w:jc w:val="both"/>
      </w:pPr>
      <w:r w:rsidRPr="00861C28">
        <w:t>Сбор экспортов конфигураций.</w:t>
      </w:r>
    </w:p>
    <w:p w14:paraId="638D2E83" w14:textId="77777777" w:rsidR="003D092C" w:rsidRPr="00861C28" w:rsidRDefault="003D092C" w:rsidP="003D092C">
      <w:pPr>
        <w:jc w:val="both"/>
        <w:rPr>
          <w:b/>
          <w:bCs/>
        </w:rPr>
      </w:pPr>
      <w:r w:rsidRPr="00861C28">
        <w:rPr>
          <w:b/>
          <w:bCs/>
        </w:rPr>
        <w:t>1.2. Планирование виртуальной инфраструктуры</w:t>
      </w:r>
    </w:p>
    <w:p w14:paraId="3A3E4596" w14:textId="77777777" w:rsidR="003D092C" w:rsidRPr="00861C28" w:rsidRDefault="003D092C" w:rsidP="003D092C">
      <w:pPr>
        <w:numPr>
          <w:ilvl w:val="0"/>
          <w:numId w:val="7"/>
        </w:numPr>
        <w:spacing w:line="278" w:lineRule="auto"/>
        <w:jc w:val="both"/>
      </w:pPr>
      <w:r w:rsidRPr="00861C28">
        <w:t>Подготовка хостов, ресурсов CPU/RAM/Disk/Network.</w:t>
      </w:r>
    </w:p>
    <w:p w14:paraId="020057D9" w14:textId="77777777" w:rsidR="003D092C" w:rsidRPr="00861C28" w:rsidRDefault="003D092C" w:rsidP="003D092C">
      <w:pPr>
        <w:numPr>
          <w:ilvl w:val="0"/>
          <w:numId w:val="7"/>
        </w:numPr>
        <w:spacing w:line="278" w:lineRule="auto"/>
        <w:jc w:val="both"/>
      </w:pPr>
      <w:r w:rsidRPr="00861C28">
        <w:t>Проектирование сетевой архитектуры: VLAN, IP-адреса, DNS, NAT, Firewall.</w:t>
      </w:r>
    </w:p>
    <w:p w14:paraId="6236D6D4" w14:textId="77777777" w:rsidR="003D092C" w:rsidRPr="00861C28" w:rsidRDefault="003D092C" w:rsidP="003D092C">
      <w:pPr>
        <w:jc w:val="both"/>
        <w:rPr>
          <w:b/>
          <w:bCs/>
        </w:rPr>
      </w:pPr>
      <w:r w:rsidRPr="00861C28">
        <w:rPr>
          <w:b/>
          <w:bCs/>
        </w:rPr>
        <w:t>2. Развертывание виртуального DataPower</w:t>
      </w:r>
    </w:p>
    <w:p w14:paraId="6CDC694B" w14:textId="77777777" w:rsidR="003D092C" w:rsidRPr="00861C28" w:rsidRDefault="003D092C" w:rsidP="003D092C">
      <w:pPr>
        <w:jc w:val="both"/>
        <w:rPr>
          <w:b/>
          <w:bCs/>
        </w:rPr>
      </w:pPr>
      <w:r w:rsidRPr="00861C28">
        <w:rPr>
          <w:b/>
          <w:bCs/>
        </w:rPr>
        <w:t>2.1. Установка и первичная настройка</w:t>
      </w:r>
    </w:p>
    <w:p w14:paraId="5EC050C4" w14:textId="77777777" w:rsidR="003D092C" w:rsidRPr="00861C28" w:rsidRDefault="003D092C" w:rsidP="003D092C">
      <w:pPr>
        <w:numPr>
          <w:ilvl w:val="0"/>
          <w:numId w:val="8"/>
        </w:numPr>
        <w:spacing w:line="278" w:lineRule="auto"/>
        <w:jc w:val="both"/>
      </w:pPr>
      <w:r w:rsidRPr="00861C28">
        <w:t>Деплой DataPower VE на гипервизоре</w:t>
      </w:r>
      <w:r w:rsidRPr="00E54145">
        <w:t xml:space="preserve"> </w:t>
      </w:r>
      <w:r>
        <w:rPr>
          <w:lang w:val="en-US"/>
        </w:rPr>
        <w:t>VMware</w:t>
      </w:r>
      <w:r w:rsidRPr="00E54145">
        <w:t xml:space="preserve"> </w:t>
      </w:r>
      <w:r>
        <w:rPr>
          <w:lang w:val="en-US"/>
        </w:rPr>
        <w:t>ESXi</w:t>
      </w:r>
      <w:r w:rsidRPr="00861C28">
        <w:t>.</w:t>
      </w:r>
    </w:p>
    <w:p w14:paraId="12E7460C" w14:textId="77777777" w:rsidR="003D092C" w:rsidRPr="00861C28" w:rsidRDefault="003D092C" w:rsidP="003D092C">
      <w:pPr>
        <w:numPr>
          <w:ilvl w:val="0"/>
          <w:numId w:val="8"/>
        </w:numPr>
        <w:spacing w:line="278" w:lineRule="auto"/>
        <w:jc w:val="both"/>
      </w:pPr>
      <w:r w:rsidRPr="00861C28">
        <w:t>Базовая настройка интерфейсов, доступов (SSH, WebGUI, SNMP).</w:t>
      </w:r>
    </w:p>
    <w:p w14:paraId="4D7701D7" w14:textId="77777777" w:rsidR="003D092C" w:rsidRPr="00861C28" w:rsidRDefault="003D092C" w:rsidP="003D092C">
      <w:pPr>
        <w:numPr>
          <w:ilvl w:val="0"/>
          <w:numId w:val="8"/>
        </w:numPr>
        <w:spacing w:line="278" w:lineRule="auto"/>
        <w:jc w:val="both"/>
      </w:pPr>
      <w:r w:rsidRPr="00861C28">
        <w:t>Настройка логирования и мониторинга.</w:t>
      </w:r>
    </w:p>
    <w:p w14:paraId="698E79E2" w14:textId="77777777" w:rsidR="003D092C" w:rsidRPr="00861C28" w:rsidRDefault="003D092C" w:rsidP="003D092C">
      <w:pPr>
        <w:jc w:val="both"/>
        <w:rPr>
          <w:b/>
          <w:bCs/>
        </w:rPr>
      </w:pPr>
      <w:r w:rsidRPr="00861C28">
        <w:rPr>
          <w:b/>
          <w:bCs/>
        </w:rPr>
        <w:t>2.2. Тестовая миграция</w:t>
      </w:r>
    </w:p>
    <w:p w14:paraId="19E6B8B5" w14:textId="77777777" w:rsidR="003D092C" w:rsidRPr="00861C28" w:rsidRDefault="003D092C" w:rsidP="003D092C">
      <w:pPr>
        <w:numPr>
          <w:ilvl w:val="0"/>
          <w:numId w:val="9"/>
        </w:numPr>
        <w:spacing w:line="278" w:lineRule="auto"/>
        <w:jc w:val="both"/>
      </w:pPr>
      <w:r w:rsidRPr="00861C28">
        <w:t>Развертывание тестового экземпляра.</w:t>
      </w:r>
    </w:p>
    <w:p w14:paraId="4348B6EB" w14:textId="77777777" w:rsidR="003D092C" w:rsidRPr="00861C28" w:rsidRDefault="003D092C" w:rsidP="003D092C">
      <w:pPr>
        <w:numPr>
          <w:ilvl w:val="0"/>
          <w:numId w:val="9"/>
        </w:numPr>
        <w:spacing w:line="278" w:lineRule="auto"/>
        <w:jc w:val="both"/>
      </w:pPr>
      <w:r w:rsidRPr="00861C28">
        <w:t>Импорт конфигурации (одного из доменов) из аппаратного DataPower.</w:t>
      </w:r>
    </w:p>
    <w:p w14:paraId="579E33EE" w14:textId="77777777" w:rsidR="003D092C" w:rsidRPr="00861C28" w:rsidRDefault="003D092C" w:rsidP="003D092C">
      <w:pPr>
        <w:numPr>
          <w:ilvl w:val="0"/>
          <w:numId w:val="9"/>
        </w:numPr>
        <w:spacing w:line="278" w:lineRule="auto"/>
        <w:jc w:val="both"/>
      </w:pPr>
      <w:r w:rsidRPr="00861C28">
        <w:t>Проверка работоспособности сервисов, адаптация к VE-окружению (интерфейсы, IP, storage).</w:t>
      </w:r>
    </w:p>
    <w:p w14:paraId="6B3B1424" w14:textId="77777777" w:rsidR="003D092C" w:rsidRPr="00861C28" w:rsidRDefault="003D092C" w:rsidP="003D092C">
      <w:pPr>
        <w:numPr>
          <w:ilvl w:val="0"/>
          <w:numId w:val="9"/>
        </w:numPr>
        <w:spacing w:line="278" w:lineRule="auto"/>
        <w:jc w:val="both"/>
      </w:pPr>
      <w:r w:rsidRPr="00861C28">
        <w:t>Проведение функционального и нагрузочного тестирования.</w:t>
      </w:r>
    </w:p>
    <w:p w14:paraId="54808B62" w14:textId="77777777" w:rsidR="003D092C" w:rsidRPr="00861C28" w:rsidRDefault="003D092C" w:rsidP="003D092C">
      <w:pPr>
        <w:jc w:val="both"/>
        <w:rPr>
          <w:b/>
          <w:bCs/>
        </w:rPr>
      </w:pPr>
      <w:r w:rsidRPr="00861C28">
        <w:rPr>
          <w:b/>
          <w:bCs/>
        </w:rPr>
        <w:t>2.3. Установка кластерной конфигурации</w:t>
      </w:r>
    </w:p>
    <w:p w14:paraId="6270146D" w14:textId="77777777" w:rsidR="003D092C" w:rsidRPr="00861C28" w:rsidRDefault="003D092C" w:rsidP="003D092C">
      <w:pPr>
        <w:numPr>
          <w:ilvl w:val="0"/>
          <w:numId w:val="9"/>
        </w:numPr>
        <w:spacing w:line="278" w:lineRule="auto"/>
        <w:jc w:val="both"/>
      </w:pPr>
      <w:r w:rsidRPr="00861C28">
        <w:t>Конфигурирование сетевых параметров кластера</w:t>
      </w:r>
    </w:p>
    <w:p w14:paraId="00CC9409" w14:textId="77777777" w:rsidR="003D092C" w:rsidRPr="00861C28" w:rsidRDefault="003D092C" w:rsidP="003D092C">
      <w:pPr>
        <w:numPr>
          <w:ilvl w:val="0"/>
          <w:numId w:val="9"/>
        </w:numPr>
        <w:spacing w:line="278" w:lineRule="auto"/>
        <w:jc w:val="both"/>
      </w:pPr>
      <w:r w:rsidRPr="00861C28">
        <w:t>Настройка режимов высокой доступности и переключения</w:t>
      </w:r>
    </w:p>
    <w:p w14:paraId="4357C91A" w14:textId="77777777" w:rsidR="003D092C" w:rsidRPr="00861C28" w:rsidRDefault="003D092C" w:rsidP="003D092C">
      <w:pPr>
        <w:numPr>
          <w:ilvl w:val="0"/>
          <w:numId w:val="9"/>
        </w:numPr>
        <w:spacing w:line="278" w:lineRule="auto"/>
        <w:jc w:val="both"/>
      </w:pPr>
      <w:r w:rsidRPr="00861C28">
        <w:t>Проверка синхронизации между узлами</w:t>
      </w:r>
    </w:p>
    <w:p w14:paraId="19CACE41" w14:textId="77777777" w:rsidR="003D092C" w:rsidRPr="00861C28" w:rsidRDefault="003D092C" w:rsidP="003D092C">
      <w:pPr>
        <w:jc w:val="both"/>
        <w:rPr>
          <w:b/>
          <w:bCs/>
        </w:rPr>
      </w:pPr>
      <w:r w:rsidRPr="00861C28">
        <w:rPr>
          <w:b/>
          <w:bCs/>
        </w:rPr>
        <w:t>3. Миграция в продуктив</w:t>
      </w:r>
    </w:p>
    <w:p w14:paraId="14575075" w14:textId="77777777" w:rsidR="003D092C" w:rsidRPr="00861C28" w:rsidRDefault="003D092C" w:rsidP="003D092C">
      <w:pPr>
        <w:jc w:val="both"/>
        <w:rPr>
          <w:b/>
          <w:bCs/>
        </w:rPr>
      </w:pPr>
      <w:r w:rsidRPr="00861C28">
        <w:rPr>
          <w:b/>
          <w:bCs/>
        </w:rPr>
        <w:t>3.1. Подготовка к миграции</w:t>
      </w:r>
    </w:p>
    <w:p w14:paraId="74B65EDC" w14:textId="77777777" w:rsidR="003D092C" w:rsidRPr="00861C28" w:rsidRDefault="003D092C" w:rsidP="003D092C">
      <w:pPr>
        <w:numPr>
          <w:ilvl w:val="0"/>
          <w:numId w:val="10"/>
        </w:numPr>
        <w:spacing w:line="278" w:lineRule="auto"/>
        <w:jc w:val="both"/>
      </w:pPr>
      <w:r w:rsidRPr="006D413B">
        <w:t>С</w:t>
      </w:r>
      <w:r w:rsidRPr="00861C28">
        <w:t>инхронизация конфигураций между аппаратным и виртуальным устройством.</w:t>
      </w:r>
    </w:p>
    <w:p w14:paraId="13620D45" w14:textId="77777777" w:rsidR="003D092C" w:rsidRPr="00861C28" w:rsidRDefault="003D092C" w:rsidP="003D092C">
      <w:pPr>
        <w:numPr>
          <w:ilvl w:val="0"/>
          <w:numId w:val="10"/>
        </w:numPr>
        <w:spacing w:line="278" w:lineRule="auto"/>
        <w:jc w:val="both"/>
      </w:pPr>
      <w:r w:rsidRPr="00861C28">
        <w:t>Подготовка инструкций на случай отката.</w:t>
      </w:r>
    </w:p>
    <w:p w14:paraId="33A3C08C" w14:textId="77777777" w:rsidR="003D092C" w:rsidRPr="00861C28" w:rsidRDefault="003D092C" w:rsidP="003D092C">
      <w:pPr>
        <w:numPr>
          <w:ilvl w:val="0"/>
          <w:numId w:val="10"/>
        </w:numPr>
        <w:spacing w:line="278" w:lineRule="auto"/>
        <w:jc w:val="both"/>
      </w:pPr>
      <w:r w:rsidRPr="00861C28">
        <w:t>Планирование окна переключения (смена IP/DNS или маршрутов, если необходимо).</w:t>
      </w:r>
    </w:p>
    <w:p w14:paraId="2C1E8258" w14:textId="77777777" w:rsidR="003D092C" w:rsidRPr="00861C28" w:rsidRDefault="003D092C" w:rsidP="003D092C">
      <w:pPr>
        <w:jc w:val="both"/>
        <w:rPr>
          <w:b/>
          <w:bCs/>
        </w:rPr>
      </w:pPr>
      <w:r w:rsidRPr="00861C28">
        <w:rPr>
          <w:b/>
          <w:bCs/>
        </w:rPr>
        <w:t>3.2. Перенос конфигураций и сертификатов</w:t>
      </w:r>
    </w:p>
    <w:p w14:paraId="297B2863" w14:textId="77777777" w:rsidR="003D092C" w:rsidRPr="00861C28" w:rsidRDefault="003D092C" w:rsidP="003D092C">
      <w:pPr>
        <w:numPr>
          <w:ilvl w:val="0"/>
          <w:numId w:val="11"/>
        </w:numPr>
        <w:spacing w:line="278" w:lineRule="auto"/>
        <w:jc w:val="both"/>
      </w:pPr>
      <w:r w:rsidRPr="00861C28">
        <w:t>Экспорт/импорт конфигураций всех доменов.</w:t>
      </w:r>
    </w:p>
    <w:p w14:paraId="74C91D34" w14:textId="77777777" w:rsidR="003D092C" w:rsidRPr="00861C28" w:rsidRDefault="003D092C" w:rsidP="003D092C">
      <w:pPr>
        <w:numPr>
          <w:ilvl w:val="0"/>
          <w:numId w:val="11"/>
        </w:numPr>
        <w:spacing w:line="278" w:lineRule="auto"/>
        <w:jc w:val="both"/>
      </w:pPr>
      <w:r w:rsidRPr="00861C28">
        <w:t>Перенос файлов, ключей, сертификатов, скриптов.</w:t>
      </w:r>
    </w:p>
    <w:p w14:paraId="6272396B" w14:textId="77777777" w:rsidR="003D092C" w:rsidRPr="00861C28" w:rsidRDefault="003D092C" w:rsidP="003D092C">
      <w:pPr>
        <w:numPr>
          <w:ilvl w:val="0"/>
          <w:numId w:val="11"/>
        </w:numPr>
        <w:spacing w:line="278" w:lineRule="auto"/>
        <w:jc w:val="both"/>
      </w:pPr>
      <w:r w:rsidRPr="00861C28">
        <w:t>Тестирование после импорта.</w:t>
      </w:r>
    </w:p>
    <w:p w14:paraId="53119C81" w14:textId="77777777" w:rsidR="003D092C" w:rsidRPr="00861C28" w:rsidRDefault="003D092C" w:rsidP="003D092C">
      <w:pPr>
        <w:jc w:val="both"/>
        <w:rPr>
          <w:b/>
          <w:bCs/>
        </w:rPr>
      </w:pPr>
      <w:r w:rsidRPr="00861C28">
        <w:rPr>
          <w:b/>
          <w:bCs/>
        </w:rPr>
        <w:t>3.3. Переключение трафика</w:t>
      </w:r>
    </w:p>
    <w:p w14:paraId="65ADEA83" w14:textId="77777777" w:rsidR="003D092C" w:rsidRPr="00861C28" w:rsidRDefault="003D092C" w:rsidP="003D092C">
      <w:pPr>
        <w:numPr>
          <w:ilvl w:val="0"/>
          <w:numId w:val="12"/>
        </w:numPr>
        <w:spacing w:line="278" w:lineRule="auto"/>
        <w:jc w:val="both"/>
      </w:pPr>
      <w:r w:rsidRPr="00861C28">
        <w:t>Перевод внешнего и внутреннего трафика на виртуальные DataPower VE.</w:t>
      </w:r>
    </w:p>
    <w:p w14:paraId="5C0A81C6" w14:textId="77777777" w:rsidR="003D092C" w:rsidRPr="00861C28" w:rsidRDefault="003D092C" w:rsidP="003D092C">
      <w:pPr>
        <w:numPr>
          <w:ilvl w:val="0"/>
          <w:numId w:val="12"/>
        </w:numPr>
        <w:spacing w:line="278" w:lineRule="auto"/>
        <w:jc w:val="both"/>
      </w:pPr>
      <w:r w:rsidRPr="00861C28">
        <w:t>Мониторинг работы всех сервисов.</w:t>
      </w:r>
    </w:p>
    <w:p w14:paraId="1A216F22" w14:textId="77777777" w:rsidR="003D092C" w:rsidRPr="00861C28" w:rsidRDefault="003D092C" w:rsidP="003D092C">
      <w:pPr>
        <w:jc w:val="both"/>
        <w:rPr>
          <w:b/>
          <w:bCs/>
        </w:rPr>
      </w:pPr>
      <w:r>
        <w:rPr>
          <w:b/>
          <w:bCs/>
        </w:rPr>
        <w:t>4. Пост</w:t>
      </w:r>
      <w:r w:rsidRPr="00861C28">
        <w:rPr>
          <w:b/>
          <w:bCs/>
        </w:rPr>
        <w:t>миграционные действия</w:t>
      </w:r>
    </w:p>
    <w:p w14:paraId="0FB13BE7" w14:textId="77777777" w:rsidR="003D092C" w:rsidRPr="00861C28" w:rsidRDefault="003D092C" w:rsidP="003D092C">
      <w:pPr>
        <w:jc w:val="both"/>
        <w:rPr>
          <w:b/>
          <w:bCs/>
        </w:rPr>
      </w:pPr>
      <w:r w:rsidRPr="00861C28">
        <w:rPr>
          <w:b/>
          <w:bCs/>
        </w:rPr>
        <w:t>4.1. Валидация</w:t>
      </w:r>
    </w:p>
    <w:p w14:paraId="1D53CA83" w14:textId="77777777" w:rsidR="003D092C" w:rsidRPr="00861C28" w:rsidRDefault="003D092C" w:rsidP="003D092C">
      <w:pPr>
        <w:numPr>
          <w:ilvl w:val="0"/>
          <w:numId w:val="13"/>
        </w:numPr>
        <w:spacing w:line="278" w:lineRule="auto"/>
        <w:jc w:val="both"/>
      </w:pPr>
      <w:r w:rsidRPr="00861C28">
        <w:t>Проверка работы всех сервисов по чек-листу.</w:t>
      </w:r>
    </w:p>
    <w:p w14:paraId="328CC2E8" w14:textId="77777777" w:rsidR="003D092C" w:rsidRPr="00861C28" w:rsidRDefault="003D092C" w:rsidP="003D092C">
      <w:pPr>
        <w:numPr>
          <w:ilvl w:val="0"/>
          <w:numId w:val="13"/>
        </w:numPr>
        <w:spacing w:line="278" w:lineRule="auto"/>
        <w:jc w:val="both"/>
      </w:pPr>
      <w:r w:rsidRPr="00861C28">
        <w:t>Мониторинг нагрузки, производительности, логов.</w:t>
      </w:r>
    </w:p>
    <w:p w14:paraId="5D1E046A" w14:textId="77777777" w:rsidR="003D092C" w:rsidRPr="00861C28" w:rsidRDefault="003D092C" w:rsidP="003D092C">
      <w:pPr>
        <w:numPr>
          <w:ilvl w:val="0"/>
          <w:numId w:val="13"/>
        </w:numPr>
        <w:spacing w:line="278" w:lineRule="auto"/>
        <w:jc w:val="both"/>
      </w:pPr>
      <w:r w:rsidRPr="00861C28">
        <w:t>Проведение smoke-тестов бизнес-пользователями.</w:t>
      </w:r>
    </w:p>
    <w:p w14:paraId="639C30F2" w14:textId="77777777" w:rsidR="003D092C" w:rsidRPr="00861C28" w:rsidRDefault="003D092C" w:rsidP="003D092C">
      <w:pPr>
        <w:jc w:val="both"/>
        <w:rPr>
          <w:b/>
          <w:bCs/>
        </w:rPr>
      </w:pPr>
      <w:r w:rsidRPr="00861C28">
        <w:rPr>
          <w:b/>
          <w:bCs/>
        </w:rPr>
        <w:t>4.2. Обновление документации</w:t>
      </w:r>
    </w:p>
    <w:p w14:paraId="7A0E96F7" w14:textId="77777777" w:rsidR="003D092C" w:rsidRPr="00861C28" w:rsidRDefault="003D092C" w:rsidP="003D092C">
      <w:pPr>
        <w:numPr>
          <w:ilvl w:val="0"/>
          <w:numId w:val="14"/>
        </w:numPr>
        <w:spacing w:line="278" w:lineRule="auto"/>
        <w:jc w:val="both"/>
      </w:pPr>
      <w:r w:rsidRPr="00861C28">
        <w:t>Обновление топологии, инструкций по эксплуатации, схем отказоустойчивости.</w:t>
      </w:r>
    </w:p>
    <w:p w14:paraId="1CC286E1" w14:textId="77777777" w:rsidR="003D092C" w:rsidRPr="00861C28" w:rsidRDefault="003D092C" w:rsidP="003D092C">
      <w:pPr>
        <w:numPr>
          <w:ilvl w:val="0"/>
          <w:numId w:val="14"/>
        </w:numPr>
        <w:spacing w:line="278" w:lineRule="auto"/>
        <w:jc w:val="both"/>
      </w:pPr>
      <w:r w:rsidRPr="00861C28">
        <w:t>Оповещение заинтересованных сторон.</w:t>
      </w:r>
    </w:p>
    <w:p w14:paraId="6DBD3708" w14:textId="77777777" w:rsidR="003D092C" w:rsidRPr="00861C28" w:rsidRDefault="003D092C" w:rsidP="003D092C">
      <w:pPr>
        <w:jc w:val="both"/>
        <w:rPr>
          <w:b/>
          <w:bCs/>
        </w:rPr>
      </w:pPr>
      <w:r w:rsidRPr="00861C28">
        <w:rPr>
          <w:b/>
          <w:bCs/>
        </w:rPr>
        <w:t>4.3. Деактивация старых устройств</w:t>
      </w:r>
    </w:p>
    <w:p w14:paraId="0EF5312F" w14:textId="77777777" w:rsidR="003D092C" w:rsidRDefault="003D092C" w:rsidP="003D092C">
      <w:pPr>
        <w:numPr>
          <w:ilvl w:val="0"/>
          <w:numId w:val="15"/>
        </w:numPr>
        <w:spacing w:line="278" w:lineRule="auto"/>
        <w:jc w:val="both"/>
      </w:pPr>
      <w:r w:rsidRPr="00861C28">
        <w:t>Плановая остановка аппаратных DataPower.</w:t>
      </w:r>
    </w:p>
    <w:p w14:paraId="6F6C948A" w14:textId="77777777" w:rsidR="003D092C" w:rsidRDefault="003D092C" w:rsidP="003D092C"/>
    <w:p w14:paraId="338B6260" w14:textId="77777777" w:rsidR="003D092C" w:rsidRPr="002C26DC" w:rsidRDefault="003D092C" w:rsidP="003D092C">
      <w:pPr>
        <w:pStyle w:val="a4"/>
        <w:numPr>
          <w:ilvl w:val="0"/>
          <w:numId w:val="17"/>
        </w:numPr>
        <w:tabs>
          <w:tab w:val="left" w:pos="426"/>
        </w:tabs>
        <w:spacing w:line="278" w:lineRule="auto"/>
        <w:jc w:val="center"/>
        <w:rPr>
          <w:b/>
          <w:bCs/>
        </w:rPr>
      </w:pPr>
      <w:r w:rsidRPr="002C26DC">
        <w:rPr>
          <w:b/>
          <w:bCs/>
        </w:rPr>
        <w:t>Условия проведения работ</w:t>
      </w:r>
    </w:p>
    <w:p w14:paraId="0549DA9D" w14:textId="77777777" w:rsidR="003D092C" w:rsidRPr="00861467" w:rsidRDefault="003D092C" w:rsidP="003D092C">
      <w:pPr>
        <w:autoSpaceDE w:val="0"/>
        <w:autoSpaceDN w:val="0"/>
        <w:adjustRightInd w:val="0"/>
        <w:rPr>
          <w:rFonts w:ascii="Helv" w:hAnsi="Helv" w:cs="Helv"/>
          <w:color w:val="000000"/>
          <w:sz w:val="18"/>
          <w:szCs w:val="18"/>
        </w:rPr>
      </w:pPr>
    </w:p>
    <w:p w14:paraId="7D54756D" w14:textId="77777777" w:rsidR="003D092C" w:rsidRPr="002C26DC" w:rsidRDefault="003D092C" w:rsidP="003D092C">
      <w:pPr>
        <w:autoSpaceDE w:val="0"/>
        <w:autoSpaceDN w:val="0"/>
        <w:adjustRightInd w:val="0"/>
        <w:ind w:firstLine="567"/>
        <w:jc w:val="both"/>
        <w:rPr>
          <w:color w:val="000000"/>
          <w:szCs w:val="20"/>
        </w:rPr>
      </w:pPr>
      <w:r w:rsidRPr="002C26DC">
        <w:rPr>
          <w:color w:val="000000"/>
          <w:szCs w:val="20"/>
        </w:rPr>
        <w:t>Исполнитель гарантирует сохранение работоспособности, целостности и безопасности подключенных систем в ходе работ.</w:t>
      </w:r>
    </w:p>
    <w:p w14:paraId="2C29BFE0" w14:textId="77777777" w:rsidR="003D092C" w:rsidRPr="002C26DC" w:rsidRDefault="003D092C" w:rsidP="003D092C">
      <w:pPr>
        <w:autoSpaceDE w:val="0"/>
        <w:autoSpaceDN w:val="0"/>
        <w:adjustRightInd w:val="0"/>
        <w:ind w:firstLine="567"/>
        <w:jc w:val="both"/>
        <w:rPr>
          <w:color w:val="000000"/>
          <w:szCs w:val="20"/>
        </w:rPr>
      </w:pPr>
      <w:r w:rsidRPr="002C26DC">
        <w:rPr>
          <w:color w:val="000000"/>
          <w:szCs w:val="20"/>
        </w:rPr>
        <w:t>Все работы осуществляются с соблюдением политик информационной безопасности (ИБ) и кибербезопасности Заказчика, включая требования к защите данных и предотвращению несанкционированного доступа.</w:t>
      </w:r>
    </w:p>
    <w:p w14:paraId="58B2AFCB" w14:textId="77777777" w:rsidR="003D092C" w:rsidRPr="002C26DC" w:rsidRDefault="003D092C" w:rsidP="003D092C">
      <w:pPr>
        <w:autoSpaceDE w:val="0"/>
        <w:autoSpaceDN w:val="0"/>
        <w:adjustRightInd w:val="0"/>
        <w:ind w:firstLine="567"/>
        <w:jc w:val="both"/>
        <w:rPr>
          <w:color w:val="000000"/>
          <w:szCs w:val="20"/>
        </w:rPr>
      </w:pPr>
      <w:r w:rsidRPr="002C26DC">
        <w:rPr>
          <w:color w:val="000000"/>
          <w:szCs w:val="20"/>
        </w:rPr>
        <w:t>Работы проводятся исключительно в локальной сети Заказчика, удаленный доступ (включая VPN, RDP или иные методы удаленного подключения) не предусмотрен.</w:t>
      </w:r>
    </w:p>
    <w:p w14:paraId="5A0EDA28" w14:textId="77777777" w:rsidR="003D092C" w:rsidRPr="002C26DC" w:rsidRDefault="003D092C" w:rsidP="003D092C">
      <w:pPr>
        <w:autoSpaceDE w:val="0"/>
        <w:autoSpaceDN w:val="0"/>
        <w:adjustRightInd w:val="0"/>
        <w:ind w:firstLine="567"/>
        <w:jc w:val="both"/>
        <w:rPr>
          <w:color w:val="000000"/>
          <w:szCs w:val="20"/>
        </w:rPr>
      </w:pPr>
      <w:r w:rsidRPr="002C26DC">
        <w:rPr>
          <w:color w:val="000000"/>
          <w:szCs w:val="20"/>
        </w:rPr>
        <w:t>Заказчик обеспечивает следующие условия для проведения работ:</w:t>
      </w:r>
    </w:p>
    <w:p w14:paraId="06D42174" w14:textId="77777777" w:rsidR="003D092C" w:rsidRPr="002C26DC" w:rsidRDefault="003D092C" w:rsidP="003D092C">
      <w:pPr>
        <w:pStyle w:val="a4"/>
        <w:numPr>
          <w:ilvl w:val="0"/>
          <w:numId w:val="16"/>
        </w:numPr>
        <w:autoSpaceDE w:val="0"/>
        <w:autoSpaceDN w:val="0"/>
        <w:adjustRightInd w:val="0"/>
        <w:jc w:val="both"/>
        <w:rPr>
          <w:color w:val="000000"/>
          <w:szCs w:val="20"/>
        </w:rPr>
      </w:pPr>
      <w:r w:rsidRPr="002C26DC">
        <w:rPr>
          <w:color w:val="000000"/>
          <w:szCs w:val="20"/>
        </w:rPr>
        <w:t>Инфраструктура: Выделенное рабочее место с доступом к необходимым ресурсам.</w:t>
      </w:r>
    </w:p>
    <w:p w14:paraId="1314085B" w14:textId="77777777" w:rsidR="003D092C" w:rsidRPr="002C26DC" w:rsidRDefault="003D092C" w:rsidP="003D092C">
      <w:pPr>
        <w:pStyle w:val="a4"/>
        <w:numPr>
          <w:ilvl w:val="0"/>
          <w:numId w:val="16"/>
        </w:numPr>
        <w:autoSpaceDE w:val="0"/>
        <w:autoSpaceDN w:val="0"/>
        <w:adjustRightInd w:val="0"/>
        <w:jc w:val="both"/>
        <w:rPr>
          <w:color w:val="000000"/>
          <w:szCs w:val="20"/>
        </w:rPr>
      </w:pPr>
      <w:r w:rsidRPr="002C26DC">
        <w:rPr>
          <w:color w:val="000000"/>
          <w:szCs w:val="20"/>
        </w:rPr>
        <w:t>Сетевая конфигурация: предоставление корректных сетевых параметров (IP-адреса, маршрутизация, ACL, firewall-правила и т.</w:t>
      </w:r>
      <w:r>
        <w:rPr>
          <w:color w:val="000000"/>
          <w:szCs w:val="20"/>
        </w:rPr>
        <w:t> </w:t>
      </w:r>
      <w:r w:rsidRPr="002C26DC">
        <w:rPr>
          <w:color w:val="000000"/>
          <w:szCs w:val="20"/>
        </w:rPr>
        <w:t>д.), требуемых для интеграции и тестирования.</w:t>
      </w:r>
    </w:p>
    <w:p w14:paraId="02913ACB" w14:textId="77777777" w:rsidR="003D092C" w:rsidRPr="002C26DC" w:rsidRDefault="003D092C" w:rsidP="003D092C">
      <w:pPr>
        <w:autoSpaceDE w:val="0"/>
        <w:autoSpaceDN w:val="0"/>
        <w:adjustRightInd w:val="0"/>
        <w:ind w:firstLine="567"/>
        <w:jc w:val="both"/>
        <w:rPr>
          <w:color w:val="000000"/>
          <w:szCs w:val="20"/>
        </w:rPr>
      </w:pPr>
    </w:p>
    <w:p w14:paraId="188925E9" w14:textId="77777777" w:rsidR="003D092C" w:rsidRDefault="003D092C" w:rsidP="003D092C">
      <w:pPr>
        <w:autoSpaceDE w:val="0"/>
        <w:autoSpaceDN w:val="0"/>
        <w:adjustRightInd w:val="0"/>
        <w:rPr>
          <w:rFonts w:ascii="Helv" w:hAnsi="Helv" w:cs="Helv"/>
          <w:color w:val="000000"/>
          <w:sz w:val="20"/>
          <w:szCs w:val="20"/>
        </w:rPr>
      </w:pPr>
    </w:p>
    <w:p w14:paraId="60801CE8" w14:textId="77777777" w:rsidR="003D092C" w:rsidRPr="0056029B" w:rsidRDefault="003D092C" w:rsidP="003D092C">
      <w:pPr>
        <w:pStyle w:val="a4"/>
        <w:numPr>
          <w:ilvl w:val="0"/>
          <w:numId w:val="17"/>
        </w:numPr>
        <w:tabs>
          <w:tab w:val="left" w:pos="426"/>
        </w:tabs>
        <w:spacing w:line="278" w:lineRule="auto"/>
        <w:jc w:val="center"/>
        <w:rPr>
          <w:b/>
          <w:bCs/>
        </w:rPr>
      </w:pPr>
      <w:r>
        <w:rPr>
          <w:b/>
          <w:bCs/>
        </w:rPr>
        <w:t>Квалификация</w:t>
      </w:r>
    </w:p>
    <w:p w14:paraId="2DE1E924" w14:textId="77777777" w:rsidR="003D092C" w:rsidRPr="003F3A69" w:rsidRDefault="003D092C" w:rsidP="003D092C">
      <w:pPr>
        <w:autoSpaceDE w:val="0"/>
        <w:autoSpaceDN w:val="0"/>
        <w:adjustRightInd w:val="0"/>
        <w:ind w:firstLine="567"/>
        <w:jc w:val="both"/>
        <w:rPr>
          <w:color w:val="000000"/>
          <w:szCs w:val="20"/>
        </w:rPr>
      </w:pPr>
      <w:r>
        <w:rPr>
          <w:color w:val="000000"/>
          <w:szCs w:val="20"/>
        </w:rPr>
        <w:t>Наличие в штате не менее двух сертифицированных (</w:t>
      </w:r>
      <w:r w:rsidRPr="00FF5FF7">
        <w:rPr>
          <w:color w:val="000000"/>
          <w:szCs w:val="20"/>
          <w:lang w:val="en-US"/>
        </w:rPr>
        <w:t>IBM</w:t>
      </w:r>
      <w:r w:rsidRPr="003F3A69">
        <w:rPr>
          <w:color w:val="000000"/>
          <w:szCs w:val="20"/>
        </w:rPr>
        <w:t xml:space="preserve"> </w:t>
      </w:r>
      <w:r w:rsidRPr="00FF5FF7">
        <w:rPr>
          <w:color w:val="000000"/>
          <w:szCs w:val="20"/>
          <w:lang w:val="en-US"/>
        </w:rPr>
        <w:t>Certified</w:t>
      </w:r>
      <w:r w:rsidRPr="003F3A69">
        <w:rPr>
          <w:color w:val="000000"/>
          <w:szCs w:val="20"/>
        </w:rPr>
        <w:t xml:space="preserve"> </w:t>
      </w:r>
      <w:r w:rsidRPr="00FF5FF7">
        <w:rPr>
          <w:color w:val="000000"/>
          <w:szCs w:val="20"/>
          <w:lang w:val="en-US"/>
        </w:rPr>
        <w:t>Solituion</w:t>
      </w:r>
      <w:r w:rsidRPr="003F3A69">
        <w:rPr>
          <w:color w:val="000000"/>
          <w:szCs w:val="20"/>
        </w:rPr>
        <w:t xml:space="preserve"> </w:t>
      </w:r>
      <w:r w:rsidRPr="00FF5FF7">
        <w:rPr>
          <w:color w:val="000000"/>
          <w:szCs w:val="20"/>
          <w:lang w:val="en-US"/>
        </w:rPr>
        <w:t>Implementer</w:t>
      </w:r>
      <w:r>
        <w:rPr>
          <w:color w:val="000000"/>
          <w:szCs w:val="20"/>
        </w:rPr>
        <w:t>) специалистов.</w:t>
      </w:r>
    </w:p>
    <w:p w14:paraId="4EB9E364" w14:textId="77777777" w:rsidR="003D092C" w:rsidRDefault="003D092C" w:rsidP="003D092C"/>
    <w:p w14:paraId="4C5560F3" w14:textId="77777777" w:rsidR="003D092C" w:rsidRPr="00AF544A" w:rsidRDefault="003D092C" w:rsidP="003D092C">
      <w:pPr>
        <w:pStyle w:val="a4"/>
        <w:numPr>
          <w:ilvl w:val="0"/>
          <w:numId w:val="17"/>
        </w:numPr>
        <w:spacing w:after="160" w:line="278" w:lineRule="auto"/>
        <w:jc w:val="center"/>
        <w:rPr>
          <w:b/>
        </w:rPr>
      </w:pPr>
      <w:r w:rsidRPr="00AF544A">
        <w:rPr>
          <w:b/>
        </w:rPr>
        <w:t>Срок выполнения работ.</w:t>
      </w:r>
    </w:p>
    <w:p w14:paraId="02751A28" w14:textId="77777777" w:rsidR="003D092C" w:rsidRPr="003F3A69" w:rsidRDefault="003D092C" w:rsidP="003D092C">
      <w:pPr>
        <w:ind w:firstLine="567"/>
      </w:pPr>
      <w:r>
        <w:t>Срок выполнения работ – 30 рабочих дней.</w:t>
      </w:r>
    </w:p>
    <w:p w14:paraId="0E475075" w14:textId="77777777" w:rsidR="00ED5361" w:rsidRDefault="00ED5361" w:rsidP="00ED5361">
      <w:pPr>
        <w:pStyle w:val="11"/>
        <w:widowControl w:val="0"/>
        <w:ind w:firstLine="709"/>
        <w:jc w:val="both"/>
        <w:rPr>
          <w:rFonts w:ascii="Times New Roman" w:hAnsi="Times New Roman"/>
          <w:strike/>
          <w:sz w:val="24"/>
          <w:szCs w:val="24"/>
        </w:rPr>
        <w:sectPr w:rsidR="00ED5361" w:rsidSect="001D4446">
          <w:pgSz w:w="11907" w:h="16840"/>
          <w:pgMar w:top="567" w:right="567" w:bottom="567" w:left="1701" w:header="709" w:footer="709" w:gutter="0"/>
          <w:cols w:space="708"/>
          <w:titlePg/>
          <w:docGrid w:linePitch="326"/>
        </w:sectPr>
      </w:pPr>
    </w:p>
    <w:p w14:paraId="33E40188" w14:textId="187BA301" w:rsidR="00CE718B" w:rsidRPr="005F1D6D" w:rsidRDefault="00CE718B" w:rsidP="00CE718B">
      <w:pPr>
        <w:jc w:val="right"/>
        <w:rPr>
          <w:sz w:val="26"/>
          <w:szCs w:val="26"/>
        </w:rPr>
      </w:pPr>
      <w:r w:rsidRPr="005F2E12">
        <w:rPr>
          <w:szCs w:val="26"/>
        </w:rPr>
        <w:t xml:space="preserve">Приложение № </w:t>
      </w:r>
      <w:r w:rsidR="00E448D8" w:rsidRPr="005F2E12">
        <w:rPr>
          <w:szCs w:val="26"/>
        </w:rPr>
        <w:t>2</w:t>
      </w:r>
      <w:r w:rsidRPr="005F2E12">
        <w:rPr>
          <w:szCs w:val="26"/>
        </w:rPr>
        <w:t xml:space="preserve"> к Приглашению</w:t>
      </w:r>
      <w:r w:rsidR="003F0D32" w:rsidRPr="005F2E12">
        <w:rPr>
          <w:szCs w:val="26"/>
        </w:rPr>
        <w:t xml:space="preserve"> </w:t>
      </w:r>
    </w:p>
    <w:p w14:paraId="4D1B7BC6" w14:textId="77777777" w:rsidR="00CE718B" w:rsidRDefault="00CE718B" w:rsidP="00CE718B">
      <w:pPr>
        <w:jc w:val="both"/>
        <w:rPr>
          <w:sz w:val="26"/>
          <w:szCs w:val="26"/>
        </w:rPr>
      </w:pPr>
    </w:p>
    <w:p w14:paraId="4B1CBE0F" w14:textId="77777777" w:rsidR="005F2E12" w:rsidRPr="00A13609" w:rsidRDefault="005F2E12" w:rsidP="005F2E12">
      <w:pPr>
        <w:pStyle w:val="titlep"/>
        <w:spacing w:before="0" w:after="0"/>
      </w:pPr>
      <w:bookmarkStart w:id="1" w:name="Заг_Прил_20_Утв_1"/>
      <w:bookmarkStart w:id="2" w:name="Заг_Прил_1"/>
      <w:r w:rsidRPr="00A13609">
        <w:t>СОГЛАСИЕ</w:t>
      </w:r>
      <w:bookmarkEnd w:id="1"/>
      <w:r w:rsidRPr="00A13609">
        <w:br/>
      </w:r>
      <w:bookmarkEnd w:id="2"/>
      <w:r w:rsidRPr="00A13609">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14:paraId="28B41686" w14:textId="77777777" w:rsidR="005F2E12" w:rsidRDefault="005F2E12" w:rsidP="005F2E12">
      <w:pPr>
        <w:pStyle w:val="newncpi"/>
        <w:ind w:firstLine="0"/>
        <w:jc w:val="center"/>
      </w:pPr>
    </w:p>
    <w:tbl>
      <w:tblPr>
        <w:tblStyle w:val="af"/>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5F2E12" w14:paraId="2A625AC5" w14:textId="77777777" w:rsidTr="00EC0177">
        <w:trPr>
          <w:trHeight w:val="20"/>
        </w:trPr>
        <w:tc>
          <w:tcPr>
            <w:tcW w:w="10065" w:type="dxa"/>
            <w:gridSpan w:val="3"/>
            <w:tcBorders>
              <w:top w:val="single" w:sz="4" w:space="0" w:color="auto"/>
              <w:left w:val="nil"/>
              <w:bottom w:val="nil"/>
              <w:right w:val="nil"/>
            </w:tcBorders>
            <w:vAlign w:val="bottom"/>
            <w:hideMark/>
          </w:tcPr>
          <w:p w14:paraId="1FD0DAB0" w14:textId="77777777" w:rsidR="005F2E12" w:rsidRDefault="005F2E12" w:rsidP="00EC0177">
            <w:pPr>
              <w:pStyle w:val="undline"/>
              <w:jc w:val="center"/>
              <w:rPr>
                <w:i/>
              </w:rPr>
            </w:pPr>
            <w:r>
              <w:rPr>
                <w:i/>
              </w:rPr>
              <w:t>(персональные данные лица, в отношении которого запрашиваются сведения о правонарушениях:</w:t>
            </w:r>
          </w:p>
        </w:tc>
      </w:tr>
      <w:tr w:rsidR="005F2E12" w14:paraId="4AB631F0" w14:textId="77777777" w:rsidTr="00EC0177">
        <w:trPr>
          <w:trHeight w:val="20"/>
        </w:trPr>
        <w:tc>
          <w:tcPr>
            <w:tcW w:w="10065" w:type="dxa"/>
            <w:gridSpan w:val="3"/>
            <w:tcBorders>
              <w:top w:val="nil"/>
              <w:left w:val="nil"/>
              <w:bottom w:val="single" w:sz="4" w:space="0" w:color="auto"/>
              <w:right w:val="nil"/>
            </w:tcBorders>
            <w:vAlign w:val="bottom"/>
          </w:tcPr>
          <w:p w14:paraId="1A410053" w14:textId="77777777" w:rsidR="005F2E12" w:rsidRPr="006E110C" w:rsidRDefault="005F2E12" w:rsidP="00EC0177">
            <w:pPr>
              <w:pStyle w:val="newncpi"/>
              <w:ind w:firstLine="0"/>
              <w:jc w:val="center"/>
            </w:pPr>
          </w:p>
        </w:tc>
      </w:tr>
      <w:tr w:rsidR="005F2E12" w14:paraId="77CC6466" w14:textId="77777777" w:rsidTr="00EC0177">
        <w:trPr>
          <w:trHeight w:val="20"/>
        </w:trPr>
        <w:tc>
          <w:tcPr>
            <w:tcW w:w="10065" w:type="dxa"/>
            <w:gridSpan w:val="3"/>
            <w:tcBorders>
              <w:top w:val="single" w:sz="4" w:space="0" w:color="auto"/>
              <w:left w:val="nil"/>
              <w:bottom w:val="nil"/>
              <w:right w:val="nil"/>
            </w:tcBorders>
            <w:vAlign w:val="bottom"/>
            <w:hideMark/>
          </w:tcPr>
          <w:p w14:paraId="4AA6B075" w14:textId="77777777" w:rsidR="005F2E12" w:rsidRDefault="005F2E12" w:rsidP="00EC0177">
            <w:pPr>
              <w:pStyle w:val="undline"/>
              <w:jc w:val="center"/>
              <w:rPr>
                <w:i/>
              </w:rPr>
            </w:pPr>
            <w:r>
              <w:rPr>
                <w:i/>
              </w:rPr>
              <w:t>фамилия, собственное имя, отчество (если таковое имеется), дата и место рождения,</w:t>
            </w:r>
          </w:p>
        </w:tc>
      </w:tr>
      <w:tr w:rsidR="005F2E12" w14:paraId="35FDDBB1" w14:textId="77777777" w:rsidTr="00EC0177">
        <w:trPr>
          <w:trHeight w:val="20"/>
        </w:trPr>
        <w:tc>
          <w:tcPr>
            <w:tcW w:w="10065" w:type="dxa"/>
            <w:gridSpan w:val="3"/>
            <w:tcBorders>
              <w:top w:val="nil"/>
              <w:left w:val="nil"/>
              <w:bottom w:val="single" w:sz="4" w:space="0" w:color="auto"/>
              <w:right w:val="nil"/>
            </w:tcBorders>
            <w:vAlign w:val="bottom"/>
          </w:tcPr>
          <w:p w14:paraId="77348C78" w14:textId="77777777" w:rsidR="005F2E12" w:rsidRPr="008B10E8" w:rsidRDefault="005F2E12" w:rsidP="00EC0177">
            <w:pPr>
              <w:pStyle w:val="newncpi"/>
              <w:ind w:firstLine="0"/>
              <w:jc w:val="center"/>
            </w:pPr>
          </w:p>
        </w:tc>
      </w:tr>
      <w:tr w:rsidR="005F2E12" w14:paraId="05F8FA3C" w14:textId="77777777" w:rsidTr="00EC0177">
        <w:trPr>
          <w:trHeight w:val="20"/>
        </w:trPr>
        <w:tc>
          <w:tcPr>
            <w:tcW w:w="10065" w:type="dxa"/>
            <w:gridSpan w:val="3"/>
            <w:tcBorders>
              <w:top w:val="single" w:sz="4" w:space="0" w:color="auto"/>
              <w:left w:val="nil"/>
              <w:bottom w:val="nil"/>
              <w:right w:val="nil"/>
            </w:tcBorders>
            <w:vAlign w:val="bottom"/>
            <w:hideMark/>
          </w:tcPr>
          <w:p w14:paraId="66E1F821" w14:textId="77777777" w:rsidR="005F2E12" w:rsidRDefault="005F2E12" w:rsidP="00EC0177">
            <w:pPr>
              <w:pStyle w:val="undline"/>
              <w:jc w:val="center"/>
              <w:rPr>
                <w:i/>
              </w:rPr>
            </w:pPr>
            <w:r>
              <w:rPr>
                <w:i/>
              </w:rPr>
              <w:t>идентификационный номер (при отсутствии – номер документа, удостоверяющего личность)</w:t>
            </w:r>
          </w:p>
        </w:tc>
      </w:tr>
      <w:tr w:rsidR="005F2E12" w14:paraId="77E4FB5D" w14:textId="77777777" w:rsidTr="00EC0177">
        <w:trPr>
          <w:trHeight w:val="20"/>
        </w:trPr>
        <w:tc>
          <w:tcPr>
            <w:tcW w:w="993" w:type="dxa"/>
            <w:vAlign w:val="bottom"/>
            <w:hideMark/>
          </w:tcPr>
          <w:p w14:paraId="3BA48705" w14:textId="77777777" w:rsidR="005F2E12" w:rsidRDefault="005F2E12" w:rsidP="00EC0177">
            <w:pPr>
              <w:pStyle w:val="newncpi"/>
              <w:ind w:firstLine="0"/>
            </w:pPr>
            <w:r>
              <w:t xml:space="preserve">  и (или)</w:t>
            </w:r>
          </w:p>
        </w:tc>
        <w:tc>
          <w:tcPr>
            <w:tcW w:w="9072" w:type="dxa"/>
            <w:gridSpan w:val="2"/>
            <w:tcBorders>
              <w:top w:val="nil"/>
              <w:left w:val="nil"/>
              <w:bottom w:val="single" w:sz="4" w:space="0" w:color="auto"/>
              <w:right w:val="nil"/>
            </w:tcBorders>
            <w:vAlign w:val="bottom"/>
          </w:tcPr>
          <w:p w14:paraId="31DC9FA3" w14:textId="77777777" w:rsidR="005F2E12" w:rsidRDefault="005F2E12" w:rsidP="00EC0177">
            <w:pPr>
              <w:pStyle w:val="newncpi"/>
              <w:ind w:firstLine="0"/>
              <w:jc w:val="center"/>
              <w:rPr>
                <w:sz w:val="26"/>
                <w:szCs w:val="26"/>
              </w:rPr>
            </w:pPr>
          </w:p>
        </w:tc>
      </w:tr>
      <w:tr w:rsidR="005F2E12" w14:paraId="08A3B5E0" w14:textId="77777777" w:rsidTr="00EC0177">
        <w:trPr>
          <w:trHeight w:val="20"/>
        </w:trPr>
        <w:tc>
          <w:tcPr>
            <w:tcW w:w="993" w:type="dxa"/>
            <w:vAlign w:val="bottom"/>
          </w:tcPr>
          <w:p w14:paraId="268C261C" w14:textId="77777777" w:rsidR="005F2E12" w:rsidRDefault="005F2E12" w:rsidP="00EC0177">
            <w:pPr>
              <w:pStyle w:val="undline"/>
              <w:jc w:val="center"/>
              <w:rPr>
                <w:i/>
              </w:rPr>
            </w:pPr>
          </w:p>
        </w:tc>
        <w:tc>
          <w:tcPr>
            <w:tcW w:w="9072" w:type="dxa"/>
            <w:gridSpan w:val="2"/>
            <w:tcBorders>
              <w:top w:val="single" w:sz="4" w:space="0" w:color="auto"/>
              <w:left w:val="nil"/>
              <w:bottom w:val="nil"/>
              <w:right w:val="nil"/>
            </w:tcBorders>
            <w:vAlign w:val="bottom"/>
            <w:hideMark/>
          </w:tcPr>
          <w:p w14:paraId="699EB572" w14:textId="77777777" w:rsidR="005F2E12" w:rsidRDefault="005F2E12" w:rsidP="00EC0177">
            <w:pPr>
              <w:pStyle w:val="undline"/>
              <w:jc w:val="center"/>
              <w:rPr>
                <w:i/>
              </w:rPr>
            </w:pPr>
            <w:r>
              <w:rPr>
                <w:i/>
              </w:rPr>
              <w:t xml:space="preserve">(персональные данные законного представителя: фамилия, собственное имя, </w:t>
            </w:r>
            <w:r>
              <w:rPr>
                <w:i/>
              </w:rPr>
              <w:br/>
              <w:t>отчество (если таковое имеется), идентификационный</w:t>
            </w:r>
          </w:p>
        </w:tc>
      </w:tr>
      <w:tr w:rsidR="005F2E12" w14:paraId="0B99F2B6" w14:textId="77777777" w:rsidTr="00EC0177">
        <w:trPr>
          <w:trHeight w:val="20"/>
        </w:trPr>
        <w:tc>
          <w:tcPr>
            <w:tcW w:w="10065" w:type="dxa"/>
            <w:gridSpan w:val="3"/>
            <w:tcBorders>
              <w:top w:val="nil"/>
              <w:left w:val="nil"/>
              <w:bottom w:val="single" w:sz="4" w:space="0" w:color="auto"/>
              <w:right w:val="nil"/>
            </w:tcBorders>
            <w:vAlign w:val="bottom"/>
          </w:tcPr>
          <w:p w14:paraId="0B851597" w14:textId="77777777" w:rsidR="005F2E12" w:rsidRDefault="005F2E12" w:rsidP="00EC0177">
            <w:pPr>
              <w:pStyle w:val="newncpi"/>
              <w:ind w:firstLine="0"/>
              <w:jc w:val="center"/>
              <w:rPr>
                <w:sz w:val="26"/>
                <w:szCs w:val="26"/>
              </w:rPr>
            </w:pPr>
          </w:p>
        </w:tc>
      </w:tr>
      <w:tr w:rsidR="005F2E12" w14:paraId="3BA07371" w14:textId="77777777" w:rsidTr="00EC0177">
        <w:trPr>
          <w:trHeight w:val="20"/>
        </w:trPr>
        <w:tc>
          <w:tcPr>
            <w:tcW w:w="10065" w:type="dxa"/>
            <w:gridSpan w:val="3"/>
            <w:tcBorders>
              <w:top w:val="single" w:sz="4" w:space="0" w:color="auto"/>
              <w:left w:val="nil"/>
              <w:bottom w:val="nil"/>
              <w:right w:val="nil"/>
            </w:tcBorders>
            <w:vAlign w:val="bottom"/>
            <w:hideMark/>
          </w:tcPr>
          <w:p w14:paraId="2C00F414" w14:textId="77777777" w:rsidR="005F2E12" w:rsidRDefault="005F2E12" w:rsidP="00EC0177">
            <w:pPr>
              <w:pStyle w:val="undline"/>
              <w:jc w:val="center"/>
              <w:rPr>
                <w:i/>
              </w:rPr>
            </w:pPr>
            <w:r>
              <w:rPr>
                <w:i/>
              </w:rPr>
              <w:t>номер (при отсутствии – номер документа, удостоверяющего личность) либо наименование</w:t>
            </w:r>
          </w:p>
        </w:tc>
      </w:tr>
      <w:tr w:rsidR="005F2E12" w14:paraId="6FDD5A2D" w14:textId="77777777" w:rsidTr="00EC0177">
        <w:trPr>
          <w:trHeight w:val="20"/>
        </w:trPr>
        <w:tc>
          <w:tcPr>
            <w:tcW w:w="10065" w:type="dxa"/>
            <w:gridSpan w:val="3"/>
            <w:tcBorders>
              <w:top w:val="nil"/>
              <w:left w:val="nil"/>
              <w:bottom w:val="single" w:sz="4" w:space="0" w:color="auto"/>
              <w:right w:val="nil"/>
            </w:tcBorders>
            <w:vAlign w:val="bottom"/>
          </w:tcPr>
          <w:p w14:paraId="1579772B" w14:textId="77777777" w:rsidR="005F2E12" w:rsidRDefault="005F2E12" w:rsidP="00EC0177">
            <w:pPr>
              <w:pStyle w:val="newncpi"/>
              <w:ind w:firstLine="0"/>
              <w:jc w:val="center"/>
              <w:rPr>
                <w:sz w:val="26"/>
                <w:szCs w:val="26"/>
              </w:rPr>
            </w:pPr>
          </w:p>
        </w:tc>
      </w:tr>
      <w:tr w:rsidR="005F2E12" w14:paraId="4283C837" w14:textId="77777777" w:rsidTr="00EC0177">
        <w:trPr>
          <w:trHeight w:val="20"/>
        </w:trPr>
        <w:tc>
          <w:tcPr>
            <w:tcW w:w="10065" w:type="dxa"/>
            <w:gridSpan w:val="3"/>
            <w:tcBorders>
              <w:top w:val="single" w:sz="4" w:space="0" w:color="auto"/>
              <w:left w:val="nil"/>
              <w:bottom w:val="nil"/>
              <w:right w:val="nil"/>
            </w:tcBorders>
            <w:vAlign w:val="bottom"/>
            <w:hideMark/>
          </w:tcPr>
          <w:p w14:paraId="19D95AF9" w14:textId="77777777" w:rsidR="005F2E12" w:rsidRDefault="005F2E12" w:rsidP="00EC0177">
            <w:pPr>
              <w:pStyle w:val="undline"/>
              <w:jc w:val="center"/>
              <w:rPr>
                <w:i/>
              </w:rPr>
            </w:pPr>
            <w:r>
              <w:rPr>
                <w:i/>
              </w:rPr>
              <w:t>организации, регистрационный номер в Едином государственном регистре юридических</w:t>
            </w:r>
          </w:p>
        </w:tc>
      </w:tr>
      <w:tr w:rsidR="005F2E12" w14:paraId="559BF2BE" w14:textId="77777777" w:rsidTr="00EC0177">
        <w:trPr>
          <w:trHeight w:val="20"/>
        </w:trPr>
        <w:tc>
          <w:tcPr>
            <w:tcW w:w="9923" w:type="dxa"/>
            <w:gridSpan w:val="2"/>
            <w:tcBorders>
              <w:top w:val="nil"/>
              <w:left w:val="nil"/>
              <w:bottom w:val="single" w:sz="4" w:space="0" w:color="auto"/>
              <w:right w:val="nil"/>
            </w:tcBorders>
            <w:vAlign w:val="bottom"/>
          </w:tcPr>
          <w:p w14:paraId="54A4C3F1" w14:textId="77777777" w:rsidR="005F2E12" w:rsidRDefault="005F2E12" w:rsidP="00EC0177">
            <w:pPr>
              <w:pStyle w:val="newncpi"/>
              <w:ind w:firstLine="0"/>
              <w:jc w:val="center"/>
              <w:rPr>
                <w:sz w:val="26"/>
                <w:szCs w:val="26"/>
              </w:rPr>
            </w:pPr>
          </w:p>
        </w:tc>
        <w:tc>
          <w:tcPr>
            <w:tcW w:w="142" w:type="dxa"/>
            <w:hideMark/>
          </w:tcPr>
          <w:p w14:paraId="4FFDC5D9" w14:textId="77777777" w:rsidR="005F2E12" w:rsidRDefault="005F2E12" w:rsidP="00EC0177">
            <w:pPr>
              <w:pStyle w:val="newncpi"/>
              <w:ind w:firstLine="0"/>
              <w:jc w:val="left"/>
              <w:rPr>
                <w:sz w:val="26"/>
                <w:szCs w:val="26"/>
              </w:rPr>
            </w:pPr>
            <w:r>
              <w:rPr>
                <w:sz w:val="26"/>
                <w:szCs w:val="26"/>
              </w:rPr>
              <w:t>,</w:t>
            </w:r>
          </w:p>
        </w:tc>
      </w:tr>
      <w:tr w:rsidR="005F2E12" w14:paraId="77742245" w14:textId="77777777" w:rsidTr="00EC0177">
        <w:trPr>
          <w:trHeight w:val="20"/>
        </w:trPr>
        <w:tc>
          <w:tcPr>
            <w:tcW w:w="9923" w:type="dxa"/>
            <w:gridSpan w:val="2"/>
            <w:tcBorders>
              <w:top w:val="single" w:sz="4" w:space="0" w:color="auto"/>
              <w:left w:val="nil"/>
              <w:bottom w:val="nil"/>
              <w:right w:val="nil"/>
            </w:tcBorders>
            <w:vAlign w:val="bottom"/>
            <w:hideMark/>
          </w:tcPr>
          <w:p w14:paraId="5ABC45DA" w14:textId="77777777" w:rsidR="005F2E12" w:rsidRDefault="005F2E12" w:rsidP="00EC0177">
            <w:pPr>
              <w:pStyle w:val="undline"/>
              <w:jc w:val="center"/>
              <w:rPr>
                <w:i/>
              </w:rPr>
            </w:pPr>
            <w:r>
              <w:rPr>
                <w:i/>
              </w:rPr>
              <w:t>лиц и индивидуальных предпринимателей (иной номер, присвоенный в иностранном государстве)</w:t>
            </w:r>
          </w:p>
        </w:tc>
        <w:tc>
          <w:tcPr>
            <w:tcW w:w="142" w:type="dxa"/>
          </w:tcPr>
          <w:p w14:paraId="03D0AC71" w14:textId="77777777" w:rsidR="005F2E12" w:rsidRDefault="005F2E12" w:rsidP="00EC0177">
            <w:pPr>
              <w:pStyle w:val="undline"/>
              <w:jc w:val="center"/>
              <w:rPr>
                <w:i/>
              </w:rPr>
            </w:pPr>
          </w:p>
        </w:tc>
      </w:tr>
    </w:tbl>
    <w:p w14:paraId="3D53AC40" w14:textId="77777777" w:rsidR="005F2E12" w:rsidRPr="002C193C" w:rsidRDefault="005F2E12" w:rsidP="005F2E12">
      <w:pPr>
        <w:pStyle w:val="newncpi"/>
        <w:ind w:firstLine="0"/>
        <w:rPr>
          <w:spacing w:val="-6"/>
        </w:rPr>
      </w:pPr>
      <w:r w:rsidRPr="002C193C">
        <w:rPr>
          <w:spacing w:val="-6"/>
        </w:rPr>
        <w:t>являясь законным представителем указанного лица и действуя от его имени на основании</w:t>
      </w:r>
    </w:p>
    <w:tbl>
      <w:tblPr>
        <w:tblStyle w:val="af"/>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5F2E12" w14:paraId="0577F661" w14:textId="77777777" w:rsidTr="00EC0177">
        <w:trPr>
          <w:trHeight w:val="20"/>
        </w:trPr>
        <w:tc>
          <w:tcPr>
            <w:tcW w:w="10065" w:type="dxa"/>
            <w:gridSpan w:val="2"/>
            <w:tcBorders>
              <w:top w:val="nil"/>
              <w:left w:val="nil"/>
              <w:bottom w:val="single" w:sz="4" w:space="0" w:color="auto"/>
              <w:right w:val="nil"/>
            </w:tcBorders>
            <w:vAlign w:val="bottom"/>
          </w:tcPr>
          <w:p w14:paraId="4E03DE67" w14:textId="77777777" w:rsidR="005F2E12" w:rsidRDefault="005F2E12" w:rsidP="00EC0177">
            <w:pPr>
              <w:pStyle w:val="newncpi"/>
              <w:ind w:firstLine="0"/>
              <w:jc w:val="center"/>
              <w:rPr>
                <w:sz w:val="26"/>
                <w:szCs w:val="26"/>
              </w:rPr>
            </w:pPr>
          </w:p>
        </w:tc>
      </w:tr>
      <w:tr w:rsidR="005F2E12" w14:paraId="65026D4E" w14:textId="77777777" w:rsidTr="00EC0177">
        <w:trPr>
          <w:trHeight w:val="20"/>
        </w:trPr>
        <w:tc>
          <w:tcPr>
            <w:tcW w:w="10065" w:type="dxa"/>
            <w:gridSpan w:val="2"/>
            <w:tcBorders>
              <w:top w:val="single" w:sz="4" w:space="0" w:color="auto"/>
              <w:left w:val="nil"/>
              <w:bottom w:val="nil"/>
              <w:right w:val="nil"/>
            </w:tcBorders>
            <w:vAlign w:val="bottom"/>
            <w:hideMark/>
          </w:tcPr>
          <w:p w14:paraId="66339C5C" w14:textId="77777777" w:rsidR="005F2E12" w:rsidRDefault="005F2E12" w:rsidP="00EC0177">
            <w:pPr>
              <w:pStyle w:val="undline"/>
              <w:jc w:val="center"/>
              <w:rPr>
                <w:i/>
              </w:rPr>
            </w:pPr>
            <w:r>
              <w:rPr>
                <w:i/>
              </w:rPr>
              <w:t>(реквизиты документа, подтверждающего полномочия</w:t>
            </w:r>
          </w:p>
        </w:tc>
      </w:tr>
      <w:tr w:rsidR="005F2E12" w14:paraId="3FE7C138" w14:textId="77777777" w:rsidTr="00EC0177">
        <w:trPr>
          <w:trHeight w:val="20"/>
        </w:trPr>
        <w:tc>
          <w:tcPr>
            <w:tcW w:w="9640" w:type="dxa"/>
            <w:tcBorders>
              <w:top w:val="nil"/>
              <w:left w:val="nil"/>
              <w:bottom w:val="single" w:sz="4" w:space="0" w:color="auto"/>
              <w:right w:val="nil"/>
            </w:tcBorders>
            <w:vAlign w:val="bottom"/>
          </w:tcPr>
          <w:p w14:paraId="29283B27" w14:textId="77777777" w:rsidR="005F2E12" w:rsidRDefault="005F2E12" w:rsidP="00EC0177">
            <w:pPr>
              <w:pStyle w:val="newncpi"/>
              <w:ind w:firstLine="0"/>
              <w:jc w:val="center"/>
              <w:rPr>
                <w:sz w:val="26"/>
                <w:szCs w:val="26"/>
              </w:rPr>
            </w:pPr>
          </w:p>
        </w:tc>
        <w:tc>
          <w:tcPr>
            <w:tcW w:w="425" w:type="dxa"/>
            <w:hideMark/>
          </w:tcPr>
          <w:p w14:paraId="07721DA4" w14:textId="77777777" w:rsidR="005F2E12" w:rsidRDefault="005F2E12" w:rsidP="00EC0177">
            <w:pPr>
              <w:pStyle w:val="newncpi"/>
              <w:ind w:firstLine="0"/>
              <w:jc w:val="left"/>
              <w:rPr>
                <w:sz w:val="26"/>
                <w:szCs w:val="26"/>
              </w:rPr>
            </w:pPr>
            <w:r>
              <w:rPr>
                <w:sz w:val="26"/>
                <w:szCs w:val="26"/>
              </w:rPr>
              <w:t>,**</w:t>
            </w:r>
          </w:p>
        </w:tc>
      </w:tr>
      <w:tr w:rsidR="005F2E12" w14:paraId="46C333BA" w14:textId="77777777" w:rsidTr="00EC0177">
        <w:trPr>
          <w:trHeight w:val="20"/>
        </w:trPr>
        <w:tc>
          <w:tcPr>
            <w:tcW w:w="9640" w:type="dxa"/>
            <w:tcBorders>
              <w:top w:val="single" w:sz="4" w:space="0" w:color="auto"/>
              <w:left w:val="nil"/>
              <w:bottom w:val="nil"/>
              <w:right w:val="nil"/>
            </w:tcBorders>
            <w:vAlign w:val="bottom"/>
            <w:hideMark/>
          </w:tcPr>
          <w:p w14:paraId="38EC545D" w14:textId="77777777" w:rsidR="005F2E12" w:rsidRDefault="005F2E12" w:rsidP="00EC0177">
            <w:pPr>
              <w:pStyle w:val="undline"/>
              <w:jc w:val="center"/>
              <w:rPr>
                <w:i/>
              </w:rPr>
            </w:pPr>
            <w:r>
              <w:rPr>
                <w:i/>
              </w:rPr>
              <w:t>законного представителя)</w:t>
            </w:r>
          </w:p>
        </w:tc>
        <w:tc>
          <w:tcPr>
            <w:tcW w:w="425" w:type="dxa"/>
          </w:tcPr>
          <w:p w14:paraId="5D6D5783" w14:textId="77777777" w:rsidR="005F2E12" w:rsidRDefault="005F2E12" w:rsidP="00EC0177">
            <w:pPr>
              <w:pStyle w:val="undline"/>
              <w:jc w:val="center"/>
              <w:rPr>
                <w:i/>
              </w:rPr>
            </w:pPr>
          </w:p>
        </w:tc>
      </w:tr>
    </w:tbl>
    <w:p w14:paraId="49A43911" w14:textId="77777777" w:rsidR="005F2E12" w:rsidRDefault="005F2E12" w:rsidP="005F2E12">
      <w:pPr>
        <w:pStyle w:val="newncpi"/>
      </w:pPr>
    </w:p>
    <w:p w14:paraId="3C2E1A7E" w14:textId="77777777" w:rsidR="005F2E12" w:rsidRDefault="005F2E12" w:rsidP="005F2E12">
      <w:pPr>
        <w:pStyle w:val="newncpi"/>
      </w:pPr>
      <w:r w:rsidRPr="002C193C">
        <w:t>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w:t>
      </w:r>
      <w:r w:rsidRPr="00450B0C">
        <w:t xml:space="preserve"> </w:t>
      </w:r>
      <w:r w:rsidRPr="000257D8">
        <w:rPr>
          <w:b/>
        </w:rPr>
        <w:t xml:space="preserve">МВД Республики Беларусь, г. Минск, </w:t>
      </w:r>
      <w:r>
        <w:rPr>
          <w:b/>
        </w:rPr>
        <w:br/>
      </w:r>
      <w:r w:rsidRPr="000257D8">
        <w:rPr>
          <w:b/>
        </w:rPr>
        <w:t>ул. Городской Вал, 2</w:t>
      </w:r>
      <w:r>
        <w:t xml:space="preserve">, </w:t>
      </w:r>
      <w:r w:rsidRPr="00472C4F">
        <w:t>в целях предоставления</w:t>
      </w:r>
      <w:r w:rsidRPr="00450B0C">
        <w:t xml:space="preserve"> </w:t>
      </w:r>
      <w:r w:rsidRPr="000257D8">
        <w:rPr>
          <w:b/>
        </w:rPr>
        <w:t>О</w:t>
      </w:r>
      <w:r>
        <w:rPr>
          <w:b/>
        </w:rPr>
        <w:t>АО</w:t>
      </w:r>
      <w:r w:rsidRPr="000257D8">
        <w:rPr>
          <w:b/>
        </w:rPr>
        <w:t xml:space="preserve"> «Сбер Банк», г. Минск, </w:t>
      </w:r>
      <w:r>
        <w:rPr>
          <w:b/>
        </w:rPr>
        <w:br/>
      </w:r>
      <w:r w:rsidRPr="000257D8">
        <w:rPr>
          <w:b/>
        </w:rPr>
        <w:t>пр-т Независимости, 32А-1</w:t>
      </w:r>
      <w:r>
        <w:t xml:space="preserve">, </w:t>
      </w:r>
      <w:r w:rsidRPr="00472C4F">
        <w:t>сведений о правонарушениях в отношении меня (лица, законным представителем которого   являюсь) либо    информации   об   отсутствии   таких   сведений   в   едином</w:t>
      </w:r>
      <w:r>
        <w:t xml:space="preserve"> </w:t>
      </w:r>
      <w:r w:rsidRPr="00472C4F">
        <w:t>государственном банке данных о правонарушениях в следующем объеме:</w:t>
      </w:r>
      <w:r>
        <w:t xml:space="preserve"> </w:t>
      </w:r>
      <w:r>
        <w:br/>
      </w:r>
      <w:r w:rsidRPr="000257D8">
        <w:rPr>
          <w:sz w:val="26"/>
          <w:szCs w:val="26"/>
          <w:u w:val="single"/>
        </w:rPr>
        <w:t xml:space="preserve">о </w:t>
      </w:r>
      <w:r>
        <w:rPr>
          <w:sz w:val="26"/>
          <w:szCs w:val="26"/>
          <w:u w:val="single"/>
        </w:rPr>
        <w:t>судимости</w:t>
      </w:r>
      <w:r w:rsidRPr="000257D8">
        <w:rPr>
          <w:sz w:val="26"/>
          <w:szCs w:val="26"/>
          <w:u w:val="single"/>
        </w:rPr>
        <w:t xml:space="preserve"> и привлечении к административной ответственности</w:t>
      </w:r>
      <w:r>
        <w:rPr>
          <w:sz w:val="26"/>
          <w:szCs w:val="26"/>
          <w:u w:val="single"/>
        </w:rPr>
        <w:t>.</w:t>
      </w:r>
    </w:p>
    <w:p w14:paraId="4FBB1B08" w14:textId="77777777" w:rsidR="005F2E12" w:rsidRPr="00472C4F" w:rsidRDefault="005F2E12" w:rsidP="005F2E12">
      <w:pPr>
        <w:pStyle w:val="newncpi"/>
      </w:pPr>
      <w:r w:rsidRPr="00472C4F">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14:paraId="5808D1C7" w14:textId="77777777" w:rsidR="005F2E12" w:rsidRPr="00472C4F" w:rsidRDefault="005F2E12" w:rsidP="005F2E12">
      <w:pPr>
        <w:pStyle w:val="newncpi"/>
      </w:pPr>
      <w:r w:rsidRPr="00472C4F">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14:paraId="6564B142" w14:textId="77777777" w:rsidR="005F2E12" w:rsidRPr="00472C4F" w:rsidRDefault="005F2E12" w:rsidP="005F2E12">
      <w:pPr>
        <w:pStyle w:val="newncpi"/>
        <w:ind w:firstLine="0"/>
      </w:pPr>
    </w:p>
    <w:p w14:paraId="62F11561" w14:textId="77777777" w:rsidR="005F2E12" w:rsidRPr="00472C4F" w:rsidRDefault="005F2E12" w:rsidP="005F2E12">
      <w:pPr>
        <w:pStyle w:val="newncpi"/>
        <w:ind w:firstLine="0"/>
      </w:pPr>
      <w:r w:rsidRPr="00472C4F">
        <w:t>Согласие дано</w:t>
      </w:r>
    </w:p>
    <w:tbl>
      <w:tblPr>
        <w:tblStyle w:val="af"/>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5F2E12" w14:paraId="05967B5D" w14:textId="77777777" w:rsidTr="00EC0177">
        <w:tc>
          <w:tcPr>
            <w:tcW w:w="1417" w:type="dxa"/>
            <w:tcBorders>
              <w:top w:val="nil"/>
              <w:left w:val="nil"/>
              <w:bottom w:val="single" w:sz="4" w:space="0" w:color="auto"/>
              <w:right w:val="nil"/>
            </w:tcBorders>
          </w:tcPr>
          <w:p w14:paraId="55CE135D" w14:textId="77777777" w:rsidR="005F2E12" w:rsidRPr="0061040A" w:rsidRDefault="005F2E12" w:rsidP="00EC0177">
            <w:pPr>
              <w:pStyle w:val="newncpi"/>
              <w:ind w:firstLine="0"/>
              <w:jc w:val="center"/>
            </w:pPr>
            <w:r w:rsidRPr="0061040A">
              <w:t>___________</w:t>
            </w:r>
          </w:p>
        </w:tc>
        <w:tc>
          <w:tcPr>
            <w:tcW w:w="340" w:type="dxa"/>
            <w:hideMark/>
          </w:tcPr>
          <w:p w14:paraId="5DC9AA8E" w14:textId="77777777" w:rsidR="005F2E12" w:rsidRPr="0061040A" w:rsidRDefault="005F2E12" w:rsidP="00EC0177">
            <w:pPr>
              <w:pStyle w:val="newncpi"/>
              <w:ind w:firstLine="0"/>
              <w:jc w:val="center"/>
            </w:pPr>
            <w:r w:rsidRPr="0061040A">
              <w:t>20</w:t>
            </w:r>
          </w:p>
        </w:tc>
        <w:tc>
          <w:tcPr>
            <w:tcW w:w="399" w:type="dxa"/>
            <w:tcBorders>
              <w:top w:val="nil"/>
              <w:left w:val="nil"/>
              <w:bottom w:val="single" w:sz="4" w:space="0" w:color="auto"/>
              <w:right w:val="nil"/>
            </w:tcBorders>
          </w:tcPr>
          <w:p w14:paraId="1CA0E646" w14:textId="77777777" w:rsidR="005F2E12" w:rsidRPr="0061040A" w:rsidRDefault="005F2E12" w:rsidP="00EC0177">
            <w:pPr>
              <w:pStyle w:val="newncpi"/>
              <w:ind w:firstLine="0"/>
              <w:jc w:val="center"/>
            </w:pPr>
            <w:r w:rsidRPr="0061040A">
              <w:t>__</w:t>
            </w:r>
          </w:p>
        </w:tc>
        <w:tc>
          <w:tcPr>
            <w:tcW w:w="1388" w:type="dxa"/>
            <w:hideMark/>
          </w:tcPr>
          <w:p w14:paraId="63AED95A" w14:textId="77777777" w:rsidR="005F2E12" w:rsidRPr="0061040A" w:rsidRDefault="005F2E12" w:rsidP="00EC0177">
            <w:pPr>
              <w:pStyle w:val="newncpi"/>
              <w:ind w:firstLine="0"/>
              <w:jc w:val="left"/>
            </w:pPr>
            <w:r w:rsidRPr="0061040A">
              <w:t>г.</w:t>
            </w:r>
          </w:p>
        </w:tc>
        <w:tc>
          <w:tcPr>
            <w:tcW w:w="2566" w:type="dxa"/>
            <w:tcBorders>
              <w:top w:val="nil"/>
              <w:left w:val="nil"/>
              <w:bottom w:val="single" w:sz="4" w:space="0" w:color="auto"/>
              <w:right w:val="nil"/>
            </w:tcBorders>
          </w:tcPr>
          <w:p w14:paraId="45D54E4D" w14:textId="77777777" w:rsidR="005F2E12" w:rsidRPr="0061040A" w:rsidRDefault="005F2E12" w:rsidP="00EC0177">
            <w:pPr>
              <w:pStyle w:val="newncpi"/>
              <w:ind w:firstLine="0"/>
              <w:jc w:val="center"/>
            </w:pPr>
            <w:r w:rsidRPr="0061040A">
              <w:t>______________</w:t>
            </w:r>
          </w:p>
        </w:tc>
        <w:tc>
          <w:tcPr>
            <w:tcW w:w="695" w:type="dxa"/>
            <w:vMerge w:val="restart"/>
          </w:tcPr>
          <w:p w14:paraId="2329BC70" w14:textId="77777777" w:rsidR="005F2E12" w:rsidRPr="0061040A" w:rsidRDefault="005F2E12" w:rsidP="00EC0177">
            <w:pPr>
              <w:pStyle w:val="newncpi"/>
              <w:ind w:firstLine="0"/>
              <w:jc w:val="left"/>
            </w:pPr>
          </w:p>
        </w:tc>
        <w:tc>
          <w:tcPr>
            <w:tcW w:w="3260" w:type="dxa"/>
            <w:tcBorders>
              <w:top w:val="nil"/>
              <w:left w:val="nil"/>
              <w:bottom w:val="single" w:sz="4" w:space="0" w:color="auto"/>
              <w:right w:val="nil"/>
            </w:tcBorders>
          </w:tcPr>
          <w:p w14:paraId="132ECDB6" w14:textId="77777777" w:rsidR="005F2E12" w:rsidRPr="0061040A" w:rsidRDefault="005F2E12" w:rsidP="00EC0177">
            <w:pPr>
              <w:pStyle w:val="newncpi"/>
              <w:ind w:firstLine="0"/>
              <w:jc w:val="center"/>
            </w:pPr>
            <w:r w:rsidRPr="0061040A">
              <w:t>___________________</w:t>
            </w:r>
          </w:p>
        </w:tc>
      </w:tr>
      <w:tr w:rsidR="005F2E12" w14:paraId="64AC2B90" w14:textId="77777777" w:rsidTr="00EC0177">
        <w:tc>
          <w:tcPr>
            <w:tcW w:w="2156" w:type="dxa"/>
            <w:gridSpan w:val="3"/>
            <w:hideMark/>
          </w:tcPr>
          <w:p w14:paraId="790753C2" w14:textId="77777777" w:rsidR="005F2E12" w:rsidRDefault="005F2E12" w:rsidP="00EC0177">
            <w:pPr>
              <w:pStyle w:val="undline"/>
              <w:jc w:val="center"/>
              <w:rPr>
                <w:i/>
              </w:rPr>
            </w:pPr>
            <w:r>
              <w:rPr>
                <w:i/>
              </w:rPr>
              <w:t>(дата)</w:t>
            </w:r>
          </w:p>
        </w:tc>
        <w:tc>
          <w:tcPr>
            <w:tcW w:w="1388" w:type="dxa"/>
          </w:tcPr>
          <w:p w14:paraId="2925236D" w14:textId="77777777" w:rsidR="005F2E12" w:rsidRDefault="005F2E12" w:rsidP="00EC0177">
            <w:pPr>
              <w:pStyle w:val="undline"/>
              <w:jc w:val="center"/>
              <w:rPr>
                <w:i/>
              </w:rPr>
            </w:pPr>
          </w:p>
        </w:tc>
        <w:tc>
          <w:tcPr>
            <w:tcW w:w="2566" w:type="dxa"/>
            <w:tcBorders>
              <w:top w:val="single" w:sz="4" w:space="0" w:color="auto"/>
              <w:left w:val="nil"/>
              <w:bottom w:val="nil"/>
              <w:right w:val="nil"/>
            </w:tcBorders>
            <w:hideMark/>
          </w:tcPr>
          <w:p w14:paraId="10CCE072" w14:textId="77777777" w:rsidR="005F2E12" w:rsidRDefault="005F2E12" w:rsidP="00EC0177">
            <w:pPr>
              <w:pStyle w:val="undline"/>
              <w:jc w:val="center"/>
              <w:rPr>
                <w:i/>
              </w:rPr>
            </w:pPr>
            <w:r>
              <w:rPr>
                <w:i/>
              </w:rPr>
              <w:t>(подпись)</w:t>
            </w:r>
          </w:p>
        </w:tc>
        <w:tc>
          <w:tcPr>
            <w:tcW w:w="695" w:type="dxa"/>
            <w:vMerge/>
            <w:vAlign w:val="center"/>
            <w:hideMark/>
          </w:tcPr>
          <w:p w14:paraId="1ECB32B5" w14:textId="77777777" w:rsidR="005F2E12" w:rsidRDefault="005F2E12" w:rsidP="00EC0177"/>
        </w:tc>
        <w:tc>
          <w:tcPr>
            <w:tcW w:w="3260" w:type="dxa"/>
            <w:tcBorders>
              <w:top w:val="single" w:sz="4" w:space="0" w:color="auto"/>
              <w:left w:val="nil"/>
              <w:bottom w:val="nil"/>
              <w:right w:val="nil"/>
            </w:tcBorders>
            <w:hideMark/>
          </w:tcPr>
          <w:p w14:paraId="7465138E" w14:textId="77777777" w:rsidR="005F2E12" w:rsidRDefault="005F2E12" w:rsidP="00EC0177">
            <w:pPr>
              <w:pStyle w:val="undline"/>
              <w:jc w:val="center"/>
              <w:rPr>
                <w:i/>
              </w:rPr>
            </w:pPr>
            <w:r>
              <w:rPr>
                <w:i/>
              </w:rPr>
              <w:t>(инициалы и фамилия)</w:t>
            </w:r>
          </w:p>
        </w:tc>
      </w:tr>
    </w:tbl>
    <w:p w14:paraId="5472A22D" w14:textId="77777777" w:rsidR="005F2E12" w:rsidRDefault="005F2E12" w:rsidP="005F2E12">
      <w:pPr>
        <w:pStyle w:val="snoskiline"/>
      </w:pPr>
      <w:r>
        <w:t>______________________________</w:t>
      </w:r>
    </w:p>
    <w:p w14:paraId="4CC47CD3" w14:textId="77777777" w:rsidR="005F2E12" w:rsidRDefault="005F2E12" w:rsidP="005F2E12">
      <w:pPr>
        <w:pStyle w:val="snoski"/>
        <w:ind w:firstLine="567"/>
      </w:pPr>
      <w: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14:paraId="28F59ABF" w14:textId="77777777" w:rsidR="005F2E12" w:rsidRDefault="005F2E12" w:rsidP="005F2E12">
      <w:pPr>
        <w:pStyle w:val="snoski"/>
        <w:ind w:firstLine="567"/>
      </w:pPr>
      <w:r>
        <w:t>** Заполняется в случае, если согласие дает законный представитель.</w:t>
      </w:r>
    </w:p>
    <w:p w14:paraId="713E6108" w14:textId="77777777" w:rsidR="005F2E12" w:rsidRDefault="005F2E12" w:rsidP="005F2E12">
      <w:pPr>
        <w:pStyle w:val="snoski"/>
        <w:ind w:firstLine="567"/>
      </w:pPr>
      <w:r>
        <w:t>*** Не заполняется в случае получения согласия в виде электронного документа.</w:t>
      </w:r>
    </w:p>
    <w:p w14:paraId="53D0F8A8" w14:textId="5B223A20" w:rsidR="00F10983" w:rsidRPr="005F1D6D" w:rsidRDefault="00CE718B" w:rsidP="00D47FA9">
      <w:pPr>
        <w:spacing w:line="276" w:lineRule="auto"/>
        <w:jc w:val="right"/>
        <w:rPr>
          <w:sz w:val="26"/>
          <w:szCs w:val="26"/>
        </w:rPr>
      </w:pPr>
      <w:r>
        <w:rPr>
          <w:b/>
          <w:sz w:val="26"/>
          <w:szCs w:val="26"/>
        </w:rPr>
        <w:t xml:space="preserve"> </w:t>
      </w:r>
      <w:r w:rsidR="00F10983" w:rsidRPr="00052AAA">
        <w:rPr>
          <w:szCs w:val="26"/>
        </w:rPr>
        <w:t>Приложение №</w:t>
      </w:r>
      <w:r w:rsidR="00E448D8" w:rsidRPr="00052AAA">
        <w:rPr>
          <w:szCs w:val="26"/>
        </w:rPr>
        <w:t>3</w:t>
      </w:r>
      <w:r w:rsidR="00F10983" w:rsidRPr="00052AAA">
        <w:rPr>
          <w:szCs w:val="26"/>
        </w:rPr>
        <w:t xml:space="preserve"> к Приглашению</w:t>
      </w:r>
    </w:p>
    <w:p w14:paraId="3D65E7A8" w14:textId="77777777" w:rsidR="00F10983" w:rsidRPr="00D47FA9" w:rsidRDefault="00F10983" w:rsidP="00D47FA9">
      <w:pPr>
        <w:ind w:firstLine="708"/>
        <w:jc w:val="center"/>
        <w:rPr>
          <w:b/>
        </w:rPr>
      </w:pPr>
      <w:r w:rsidRPr="00D47FA9">
        <w:rPr>
          <w:b/>
        </w:rPr>
        <w:t>Антикоррупционная оговорка</w:t>
      </w:r>
    </w:p>
    <w:p w14:paraId="63C68855" w14:textId="77777777" w:rsidR="00F10983" w:rsidRPr="00D47FA9" w:rsidRDefault="00F10983" w:rsidP="00F10983">
      <w:pPr>
        <w:ind w:firstLine="709"/>
        <w:contextualSpacing/>
        <w:jc w:val="both"/>
        <w:rPr>
          <w:iCs/>
        </w:rPr>
      </w:pPr>
      <w:r w:rsidRPr="00D47FA9">
        <w:rPr>
          <w:iCs/>
        </w:rPr>
        <w:t>При заключении, исполнении, изменении и расторжении Договора</w:t>
      </w:r>
      <w:r w:rsidRPr="00D47FA9">
        <w:rPr>
          <w:iCs/>
          <w:vertAlign w:val="superscript"/>
        </w:rPr>
        <w:footnoteReference w:id="1"/>
      </w:r>
      <w:r w:rsidRPr="00D47FA9">
        <w:rPr>
          <w:iCs/>
        </w:rPr>
        <w:t xml:space="preserve"> Стороны принимают на себя следующие обязательства:</w:t>
      </w:r>
    </w:p>
    <w:p w14:paraId="52690FE0" w14:textId="77777777" w:rsidR="00F10983" w:rsidRPr="00D47FA9" w:rsidRDefault="00F10983" w:rsidP="00F10983">
      <w:pPr>
        <w:ind w:firstLine="709"/>
        <w:contextualSpacing/>
        <w:jc w:val="both"/>
        <w:rPr>
          <w:iCs/>
        </w:rPr>
      </w:pPr>
      <w:r w:rsidRPr="00D47FA9">
        <w:rPr>
          <w:iCs/>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2392ECE7" w14:textId="77777777" w:rsidR="00F10983" w:rsidRPr="00D47FA9" w:rsidRDefault="00F10983" w:rsidP="00F10983">
      <w:pPr>
        <w:ind w:firstLine="709"/>
        <w:contextualSpacing/>
        <w:jc w:val="both"/>
        <w:rPr>
          <w:iCs/>
        </w:rPr>
      </w:pPr>
      <w:r w:rsidRPr="00D47FA9">
        <w:rPr>
          <w:iCs/>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56971C4E" w14:textId="77777777" w:rsidR="00F10983" w:rsidRPr="00D47FA9" w:rsidRDefault="00F10983" w:rsidP="00F10983">
      <w:pPr>
        <w:ind w:firstLine="709"/>
        <w:contextualSpacing/>
        <w:jc w:val="both"/>
        <w:rPr>
          <w:iCs/>
        </w:rPr>
      </w:pPr>
      <w:r w:rsidRPr="00D47FA9">
        <w:rPr>
          <w:iCs/>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E25B3A0" w14:textId="77777777" w:rsidR="00F10983" w:rsidRPr="00D47FA9" w:rsidRDefault="00F10983" w:rsidP="00F10983">
      <w:pPr>
        <w:ind w:firstLine="709"/>
        <w:contextualSpacing/>
        <w:jc w:val="both"/>
        <w:rPr>
          <w:iCs/>
        </w:rPr>
      </w:pPr>
      <w:r w:rsidRPr="00D47FA9">
        <w:rPr>
          <w:iCs/>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0768F26C" w14:textId="77777777" w:rsidR="00F10983" w:rsidRPr="00D47FA9" w:rsidRDefault="00F10983" w:rsidP="00F10983">
      <w:pPr>
        <w:ind w:firstLine="709"/>
        <w:contextualSpacing/>
        <w:jc w:val="both"/>
        <w:rPr>
          <w:iCs/>
        </w:rPr>
      </w:pPr>
      <w:r w:rsidRPr="00D47FA9">
        <w:rPr>
          <w:i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6028BEEC" w14:textId="77777777" w:rsidR="00F10983" w:rsidRPr="00D47FA9" w:rsidRDefault="00F10983" w:rsidP="00F10983">
      <w:pPr>
        <w:ind w:firstLine="709"/>
        <w:contextualSpacing/>
        <w:jc w:val="both"/>
        <w:rPr>
          <w:iCs/>
        </w:rPr>
      </w:pPr>
      <w:r w:rsidRPr="00D47FA9">
        <w:rPr>
          <w:iCs/>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D47FA9" w:rsidDel="002A25C9">
        <w:rPr>
          <w:iCs/>
        </w:rPr>
        <w:t xml:space="preserve"> </w:t>
      </w:r>
      <w:r w:rsidRPr="00D47FA9">
        <w:rPr>
          <w:iCs/>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16314B96" w14:textId="77777777" w:rsidR="00B35247" w:rsidRPr="00D47FA9" w:rsidRDefault="00F10983" w:rsidP="0021390F">
      <w:pPr>
        <w:ind w:firstLine="709"/>
        <w:contextualSpacing/>
        <w:jc w:val="both"/>
      </w:pPr>
      <w:r w:rsidRPr="00D47FA9">
        <w:rPr>
          <w:i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sectPr w:rsidR="00B35247" w:rsidRPr="00D47FA9" w:rsidSect="0021390F">
      <w:footerReference w:type="default" r:id="rId9"/>
      <w:pgSz w:w="11906" w:h="16838"/>
      <w:pgMar w:top="1134" w:right="849"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B5FB4" w14:textId="77777777" w:rsidR="00D31EF8" w:rsidRDefault="00D31EF8" w:rsidP="00862926">
      <w:r>
        <w:separator/>
      </w:r>
    </w:p>
  </w:endnote>
  <w:endnote w:type="continuationSeparator" w:id="0">
    <w:p w14:paraId="5873CA36" w14:textId="77777777" w:rsidR="00D31EF8" w:rsidRDefault="00D31EF8" w:rsidP="0086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95305"/>
      <w:docPartObj>
        <w:docPartGallery w:val="Page Numbers (Bottom of Page)"/>
        <w:docPartUnique/>
      </w:docPartObj>
    </w:sdtPr>
    <w:sdtEndPr/>
    <w:sdtContent>
      <w:p w14:paraId="5B3A0F8C" w14:textId="6E4131F3" w:rsidR="00E05B75" w:rsidRDefault="00E05B75">
        <w:pPr>
          <w:pStyle w:val="af7"/>
          <w:jc w:val="right"/>
        </w:pPr>
        <w:r>
          <w:fldChar w:fldCharType="begin"/>
        </w:r>
        <w:r>
          <w:instrText>PAGE   \* MERGEFORMAT</w:instrText>
        </w:r>
        <w:r>
          <w:fldChar w:fldCharType="separate"/>
        </w:r>
        <w:r w:rsidR="004A0B3A">
          <w:rPr>
            <w:noProof/>
          </w:rPr>
          <w:t>8</w:t>
        </w:r>
        <w:r>
          <w:fldChar w:fldCharType="end"/>
        </w:r>
      </w:p>
    </w:sdtContent>
  </w:sdt>
  <w:p w14:paraId="5D734B5E" w14:textId="77777777" w:rsidR="00E05B75" w:rsidRDefault="00E05B75">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D36E4" w14:textId="77777777" w:rsidR="00D31EF8" w:rsidRDefault="00D31EF8" w:rsidP="00862926">
      <w:r>
        <w:separator/>
      </w:r>
    </w:p>
  </w:footnote>
  <w:footnote w:type="continuationSeparator" w:id="0">
    <w:p w14:paraId="4BCBF6C9" w14:textId="77777777" w:rsidR="00D31EF8" w:rsidRDefault="00D31EF8" w:rsidP="00862926">
      <w:r>
        <w:continuationSeparator/>
      </w:r>
    </w:p>
  </w:footnote>
  <w:footnote w:id="1">
    <w:p w14:paraId="5795D408" w14:textId="77777777" w:rsidR="00E05B75" w:rsidRDefault="00E05B75" w:rsidP="00F10983">
      <w:pPr>
        <w:pStyle w:val="af9"/>
        <w:jc w:val="both"/>
      </w:pPr>
      <w:r>
        <w:rPr>
          <w:rStyle w:val="afb"/>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C34C5" w14:textId="77777777" w:rsidR="00873C70" w:rsidRPr="00F105A0" w:rsidRDefault="00873C70" w:rsidP="00F105A0">
    <w:pPr>
      <w:pStyle w:val="af5"/>
    </w:pPr>
    <w:r w:rsidRPr="00F105A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E0D85" w14:textId="77777777" w:rsidR="00873C70" w:rsidRDefault="00F105A0" w:rsidP="00F105A0">
    <w:pPr>
      <w:pStyle w:val="af5"/>
      <w:tabs>
        <w:tab w:val="clear" w:pos="4677"/>
        <w:tab w:val="clear" w:pos="9355"/>
        <w:tab w:val="left" w:pos="69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2296"/>
    <w:multiLevelType w:val="multilevel"/>
    <w:tmpl w:val="2176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A4D6E"/>
    <w:multiLevelType w:val="multilevel"/>
    <w:tmpl w:val="5302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7092A"/>
    <w:multiLevelType w:val="hybridMultilevel"/>
    <w:tmpl w:val="7F9AC7E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9948AE"/>
    <w:multiLevelType w:val="multilevel"/>
    <w:tmpl w:val="3F76E862"/>
    <w:lvl w:ilvl="0">
      <w:start w:val="1"/>
      <w:numFmt w:val="decimal"/>
      <w:pStyle w:val="123"/>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Symbol" w:hAnsi="Symbol" w:hint="default"/>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2952"/>
        </w:tabs>
        <w:ind w:left="2952" w:hanging="792"/>
      </w:pPr>
      <w:rPr>
        <w:rFonts w:hint="default"/>
      </w:rPr>
    </w:lvl>
    <w:lvl w:ilvl="5">
      <w:start w:val="1"/>
      <w:numFmt w:val="none"/>
      <w:lvlText w:val=""/>
      <w:lvlJc w:val="left"/>
      <w:pPr>
        <w:tabs>
          <w:tab w:val="num" w:pos="3456"/>
        </w:tabs>
        <w:ind w:left="3456" w:hanging="936"/>
      </w:pPr>
      <w:rPr>
        <w:rFonts w:hint="default"/>
      </w:rPr>
    </w:lvl>
    <w:lvl w:ilvl="6">
      <w:start w:val="1"/>
      <w:numFmt w:val="none"/>
      <w:lvlText w:val=""/>
      <w:lvlJc w:val="left"/>
      <w:pPr>
        <w:tabs>
          <w:tab w:val="num" w:pos="3960"/>
        </w:tabs>
        <w:ind w:left="3960" w:hanging="1080"/>
      </w:pPr>
      <w:rPr>
        <w:rFonts w:hint="default"/>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5" w15:restartNumberingAfterBreak="0">
    <w:nsid w:val="1D311ECA"/>
    <w:multiLevelType w:val="multilevel"/>
    <w:tmpl w:val="D88A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374F6"/>
    <w:multiLevelType w:val="multilevel"/>
    <w:tmpl w:val="C7D2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5B7A78"/>
    <w:multiLevelType w:val="multilevel"/>
    <w:tmpl w:val="4340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4F07C3"/>
    <w:multiLevelType w:val="hybridMultilevel"/>
    <w:tmpl w:val="D070FC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9F819AA"/>
    <w:multiLevelType w:val="multilevel"/>
    <w:tmpl w:val="74FE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C607D"/>
    <w:multiLevelType w:val="multilevel"/>
    <w:tmpl w:val="E2C0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CD0F41"/>
    <w:multiLevelType w:val="multilevel"/>
    <w:tmpl w:val="C7CE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000D6E"/>
    <w:multiLevelType w:val="multilevel"/>
    <w:tmpl w:val="001C9CB8"/>
    <w:lvl w:ilvl="0">
      <w:start w:val="1"/>
      <w:numFmt w:val="bullet"/>
      <w:pStyle w:val="a"/>
      <w:lvlText w:val=""/>
      <w:lvlJc w:val="left"/>
      <w:pPr>
        <w:tabs>
          <w:tab w:val="num" w:pos="1247"/>
        </w:tabs>
        <w:ind w:left="1247" w:hanging="396"/>
      </w:pPr>
      <w:rPr>
        <w:rFonts w:ascii="Symbol" w:hAnsi="Symbol" w:cs="Times New Roman" w:hint="default"/>
        <w:color w:val="auto"/>
      </w:rPr>
    </w:lvl>
    <w:lvl w:ilvl="1">
      <w:start w:val="1"/>
      <w:numFmt w:val="bullet"/>
      <w:lvlText w:val=""/>
      <w:lvlJc w:val="left"/>
      <w:pPr>
        <w:tabs>
          <w:tab w:val="num" w:pos="1644"/>
        </w:tabs>
        <w:ind w:left="1644" w:hanging="397"/>
      </w:pPr>
      <w:rPr>
        <w:rFonts w:ascii="Wingdings" w:hAnsi="Wingdings" w:cs="Times New Roman" w:hint="default"/>
        <w:color w:val="auto"/>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360"/>
        </w:tabs>
      </w:pPr>
      <w:rPr>
        <w:rFonts w:hint="default"/>
      </w:rPr>
    </w:lvl>
    <w:lvl w:ilvl="5">
      <w:start w:val="1"/>
      <w:numFmt w:val="none"/>
      <w:lvlText w:val=""/>
      <w:lvlJc w:val="left"/>
      <w:pPr>
        <w:tabs>
          <w:tab w:val="num" w:pos="3587"/>
        </w:tabs>
        <w:ind w:left="3587" w:hanging="933"/>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14" w15:restartNumberingAfterBreak="0">
    <w:nsid w:val="57714D8B"/>
    <w:multiLevelType w:val="multilevel"/>
    <w:tmpl w:val="3654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243839"/>
    <w:multiLevelType w:val="multilevel"/>
    <w:tmpl w:val="2398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num w:numId="1">
    <w:abstractNumId w:val="13"/>
  </w:num>
  <w:num w:numId="2">
    <w:abstractNumId w:val="4"/>
  </w:num>
  <w:num w:numId="3">
    <w:abstractNumId w:val="16"/>
  </w:num>
  <w:num w:numId="4">
    <w:abstractNumId w:val="3"/>
  </w:num>
  <w:num w:numId="5">
    <w:abstractNumId w:val="12"/>
  </w:num>
  <w:num w:numId="6">
    <w:abstractNumId w:val="14"/>
  </w:num>
  <w:num w:numId="7">
    <w:abstractNumId w:val="9"/>
  </w:num>
  <w:num w:numId="8">
    <w:abstractNumId w:val="10"/>
  </w:num>
  <w:num w:numId="9">
    <w:abstractNumId w:val="5"/>
  </w:num>
  <w:num w:numId="10">
    <w:abstractNumId w:val="6"/>
  </w:num>
  <w:num w:numId="11">
    <w:abstractNumId w:val="15"/>
  </w:num>
  <w:num w:numId="12">
    <w:abstractNumId w:val="11"/>
  </w:num>
  <w:num w:numId="13">
    <w:abstractNumId w:val="0"/>
  </w:num>
  <w:num w:numId="14">
    <w:abstractNumId w:val="7"/>
  </w:num>
  <w:num w:numId="15">
    <w:abstractNumId w:val="1"/>
  </w:num>
  <w:num w:numId="16">
    <w:abstractNumId w:val="8"/>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302"/>
    <w:rsid w:val="00001751"/>
    <w:rsid w:val="00010C34"/>
    <w:rsid w:val="00020AC5"/>
    <w:rsid w:val="0002105E"/>
    <w:rsid w:val="00031587"/>
    <w:rsid w:val="000448E3"/>
    <w:rsid w:val="00052AAA"/>
    <w:rsid w:val="00062318"/>
    <w:rsid w:val="00063F23"/>
    <w:rsid w:val="0006422F"/>
    <w:rsid w:val="00071AB4"/>
    <w:rsid w:val="00072A1F"/>
    <w:rsid w:val="00081EAF"/>
    <w:rsid w:val="0008349A"/>
    <w:rsid w:val="000940AE"/>
    <w:rsid w:val="000A5D93"/>
    <w:rsid w:val="000A6F71"/>
    <w:rsid w:val="000A7197"/>
    <w:rsid w:val="000B50DB"/>
    <w:rsid w:val="000D0DC6"/>
    <w:rsid w:val="000E33AE"/>
    <w:rsid w:val="000F2DCA"/>
    <w:rsid w:val="00105ED4"/>
    <w:rsid w:val="001065E5"/>
    <w:rsid w:val="001113BC"/>
    <w:rsid w:val="00131279"/>
    <w:rsid w:val="00133A0A"/>
    <w:rsid w:val="00140D05"/>
    <w:rsid w:val="001507DD"/>
    <w:rsid w:val="00152A92"/>
    <w:rsid w:val="0015307F"/>
    <w:rsid w:val="001554CE"/>
    <w:rsid w:val="00166489"/>
    <w:rsid w:val="0016799A"/>
    <w:rsid w:val="001715D1"/>
    <w:rsid w:val="00171C01"/>
    <w:rsid w:val="001776ED"/>
    <w:rsid w:val="001835AF"/>
    <w:rsid w:val="0018609F"/>
    <w:rsid w:val="001922F5"/>
    <w:rsid w:val="001A2C3B"/>
    <w:rsid w:val="001B3BC0"/>
    <w:rsid w:val="001B4408"/>
    <w:rsid w:val="001C2792"/>
    <w:rsid w:val="001C2E88"/>
    <w:rsid w:val="001C371D"/>
    <w:rsid w:val="001D4446"/>
    <w:rsid w:val="001D7EA5"/>
    <w:rsid w:val="001F1E19"/>
    <w:rsid w:val="0020454A"/>
    <w:rsid w:val="0021390F"/>
    <w:rsid w:val="00225BB2"/>
    <w:rsid w:val="0022687D"/>
    <w:rsid w:val="0023661F"/>
    <w:rsid w:val="00246831"/>
    <w:rsid w:val="00250EBD"/>
    <w:rsid w:val="00253F63"/>
    <w:rsid w:val="002614BA"/>
    <w:rsid w:val="00264AC4"/>
    <w:rsid w:val="00265B70"/>
    <w:rsid w:val="002834B7"/>
    <w:rsid w:val="00283A21"/>
    <w:rsid w:val="00290498"/>
    <w:rsid w:val="00290F9E"/>
    <w:rsid w:val="002958AE"/>
    <w:rsid w:val="00297456"/>
    <w:rsid w:val="002A37BA"/>
    <w:rsid w:val="002B42B1"/>
    <w:rsid w:val="002B6CB8"/>
    <w:rsid w:val="002C47D5"/>
    <w:rsid w:val="002C50D5"/>
    <w:rsid w:val="002C7982"/>
    <w:rsid w:val="002D07AB"/>
    <w:rsid w:val="002D084D"/>
    <w:rsid w:val="002D183B"/>
    <w:rsid w:val="002D1AB3"/>
    <w:rsid w:val="002E248A"/>
    <w:rsid w:val="002E6691"/>
    <w:rsid w:val="002F115D"/>
    <w:rsid w:val="003051A9"/>
    <w:rsid w:val="00310D9C"/>
    <w:rsid w:val="00320C5D"/>
    <w:rsid w:val="00322429"/>
    <w:rsid w:val="00324635"/>
    <w:rsid w:val="00327D58"/>
    <w:rsid w:val="0033027F"/>
    <w:rsid w:val="00333B22"/>
    <w:rsid w:val="00350C96"/>
    <w:rsid w:val="0035260A"/>
    <w:rsid w:val="00357B8A"/>
    <w:rsid w:val="00361A01"/>
    <w:rsid w:val="00363FA7"/>
    <w:rsid w:val="00376813"/>
    <w:rsid w:val="00376ADE"/>
    <w:rsid w:val="003770AF"/>
    <w:rsid w:val="00383FA4"/>
    <w:rsid w:val="003918C6"/>
    <w:rsid w:val="00392B76"/>
    <w:rsid w:val="00395BEA"/>
    <w:rsid w:val="00397661"/>
    <w:rsid w:val="003A2775"/>
    <w:rsid w:val="003A4BED"/>
    <w:rsid w:val="003A7C54"/>
    <w:rsid w:val="003B4A9E"/>
    <w:rsid w:val="003B547A"/>
    <w:rsid w:val="003B622E"/>
    <w:rsid w:val="003B7591"/>
    <w:rsid w:val="003C58E2"/>
    <w:rsid w:val="003D092C"/>
    <w:rsid w:val="003D2CFA"/>
    <w:rsid w:val="003E1E9C"/>
    <w:rsid w:val="003E3288"/>
    <w:rsid w:val="003F0D32"/>
    <w:rsid w:val="003F2D81"/>
    <w:rsid w:val="003F3D8E"/>
    <w:rsid w:val="004052B8"/>
    <w:rsid w:val="00412AC6"/>
    <w:rsid w:val="004163DB"/>
    <w:rsid w:val="00421D7B"/>
    <w:rsid w:val="004336BA"/>
    <w:rsid w:val="00433FDE"/>
    <w:rsid w:val="00440416"/>
    <w:rsid w:val="004405BF"/>
    <w:rsid w:val="00443A33"/>
    <w:rsid w:val="00444021"/>
    <w:rsid w:val="00445250"/>
    <w:rsid w:val="0045130A"/>
    <w:rsid w:val="00454F88"/>
    <w:rsid w:val="00456105"/>
    <w:rsid w:val="00471384"/>
    <w:rsid w:val="00480187"/>
    <w:rsid w:val="0048507D"/>
    <w:rsid w:val="00494104"/>
    <w:rsid w:val="00495761"/>
    <w:rsid w:val="004A0B3A"/>
    <w:rsid w:val="004A1D7B"/>
    <w:rsid w:val="004A2D98"/>
    <w:rsid w:val="004A44B8"/>
    <w:rsid w:val="004B03A7"/>
    <w:rsid w:val="004C3EB6"/>
    <w:rsid w:val="004D2518"/>
    <w:rsid w:val="004E0AAD"/>
    <w:rsid w:val="004F43DB"/>
    <w:rsid w:val="0050278B"/>
    <w:rsid w:val="00506E33"/>
    <w:rsid w:val="00511E91"/>
    <w:rsid w:val="005124F1"/>
    <w:rsid w:val="00522D71"/>
    <w:rsid w:val="005313B3"/>
    <w:rsid w:val="005322C6"/>
    <w:rsid w:val="005327FB"/>
    <w:rsid w:val="005331EE"/>
    <w:rsid w:val="0054347E"/>
    <w:rsid w:val="005452E3"/>
    <w:rsid w:val="00553703"/>
    <w:rsid w:val="00560163"/>
    <w:rsid w:val="00563D65"/>
    <w:rsid w:val="00564EBC"/>
    <w:rsid w:val="00564F60"/>
    <w:rsid w:val="005719CC"/>
    <w:rsid w:val="0058145F"/>
    <w:rsid w:val="00582A3F"/>
    <w:rsid w:val="00585B71"/>
    <w:rsid w:val="005908FE"/>
    <w:rsid w:val="005A09C9"/>
    <w:rsid w:val="005A590C"/>
    <w:rsid w:val="005B0FA2"/>
    <w:rsid w:val="005C00ED"/>
    <w:rsid w:val="005C3DD1"/>
    <w:rsid w:val="005E697D"/>
    <w:rsid w:val="005E7525"/>
    <w:rsid w:val="005F1D6D"/>
    <w:rsid w:val="005F2E12"/>
    <w:rsid w:val="005F7507"/>
    <w:rsid w:val="005F7B20"/>
    <w:rsid w:val="0061616A"/>
    <w:rsid w:val="00616C2C"/>
    <w:rsid w:val="00617C06"/>
    <w:rsid w:val="0062118F"/>
    <w:rsid w:val="00621740"/>
    <w:rsid w:val="006225C2"/>
    <w:rsid w:val="00624E0F"/>
    <w:rsid w:val="00637C55"/>
    <w:rsid w:val="00651C6D"/>
    <w:rsid w:val="00652653"/>
    <w:rsid w:val="00652940"/>
    <w:rsid w:val="0066281A"/>
    <w:rsid w:val="00677204"/>
    <w:rsid w:val="00680DAB"/>
    <w:rsid w:val="00680FF4"/>
    <w:rsid w:val="00685BAA"/>
    <w:rsid w:val="00692CEE"/>
    <w:rsid w:val="006959AE"/>
    <w:rsid w:val="006B1FF3"/>
    <w:rsid w:val="006B5EE0"/>
    <w:rsid w:val="006B6A1A"/>
    <w:rsid w:val="006C1EF3"/>
    <w:rsid w:val="006C6B2C"/>
    <w:rsid w:val="006C7627"/>
    <w:rsid w:val="006D2521"/>
    <w:rsid w:val="006D513B"/>
    <w:rsid w:val="006D7544"/>
    <w:rsid w:val="006E0589"/>
    <w:rsid w:val="006E482C"/>
    <w:rsid w:val="006F1B4B"/>
    <w:rsid w:val="006F230D"/>
    <w:rsid w:val="006F2E0D"/>
    <w:rsid w:val="006F3F30"/>
    <w:rsid w:val="006F7021"/>
    <w:rsid w:val="00700240"/>
    <w:rsid w:val="0070476D"/>
    <w:rsid w:val="00706D1E"/>
    <w:rsid w:val="007163E9"/>
    <w:rsid w:val="00723E66"/>
    <w:rsid w:val="007269B1"/>
    <w:rsid w:val="00734F58"/>
    <w:rsid w:val="00741570"/>
    <w:rsid w:val="007423A8"/>
    <w:rsid w:val="00742E8A"/>
    <w:rsid w:val="007438A2"/>
    <w:rsid w:val="00745C0E"/>
    <w:rsid w:val="0075295A"/>
    <w:rsid w:val="007A1537"/>
    <w:rsid w:val="007A4F17"/>
    <w:rsid w:val="007B23C2"/>
    <w:rsid w:val="007B5D31"/>
    <w:rsid w:val="007B70B0"/>
    <w:rsid w:val="007C4CEC"/>
    <w:rsid w:val="007C567C"/>
    <w:rsid w:val="007C5E8C"/>
    <w:rsid w:val="007C6EBD"/>
    <w:rsid w:val="007D7021"/>
    <w:rsid w:val="007E4C2A"/>
    <w:rsid w:val="007E5ED7"/>
    <w:rsid w:val="007F28E4"/>
    <w:rsid w:val="008007DA"/>
    <w:rsid w:val="00801C35"/>
    <w:rsid w:val="00801E4B"/>
    <w:rsid w:val="0080444C"/>
    <w:rsid w:val="008107AC"/>
    <w:rsid w:val="00811F2F"/>
    <w:rsid w:val="00812560"/>
    <w:rsid w:val="008138F5"/>
    <w:rsid w:val="00815254"/>
    <w:rsid w:val="008263D5"/>
    <w:rsid w:val="00827EF4"/>
    <w:rsid w:val="00837D87"/>
    <w:rsid w:val="00844DD7"/>
    <w:rsid w:val="00851871"/>
    <w:rsid w:val="008562F7"/>
    <w:rsid w:val="00856345"/>
    <w:rsid w:val="00862926"/>
    <w:rsid w:val="00873C70"/>
    <w:rsid w:val="00881BE6"/>
    <w:rsid w:val="00885242"/>
    <w:rsid w:val="00885BA9"/>
    <w:rsid w:val="008864BC"/>
    <w:rsid w:val="0089233F"/>
    <w:rsid w:val="008960FD"/>
    <w:rsid w:val="008B7329"/>
    <w:rsid w:val="008C4401"/>
    <w:rsid w:val="008D13D3"/>
    <w:rsid w:val="008D220D"/>
    <w:rsid w:val="008D2A86"/>
    <w:rsid w:val="008E13D3"/>
    <w:rsid w:val="008F364D"/>
    <w:rsid w:val="009037BD"/>
    <w:rsid w:val="00903F37"/>
    <w:rsid w:val="009046A2"/>
    <w:rsid w:val="009050BE"/>
    <w:rsid w:val="00914D73"/>
    <w:rsid w:val="00914FF2"/>
    <w:rsid w:val="00924894"/>
    <w:rsid w:val="00926E93"/>
    <w:rsid w:val="0092788E"/>
    <w:rsid w:val="009529B8"/>
    <w:rsid w:val="00961346"/>
    <w:rsid w:val="00963C2D"/>
    <w:rsid w:val="00964BF4"/>
    <w:rsid w:val="00966FB7"/>
    <w:rsid w:val="0097265A"/>
    <w:rsid w:val="00973280"/>
    <w:rsid w:val="00977FDC"/>
    <w:rsid w:val="0098133F"/>
    <w:rsid w:val="00985302"/>
    <w:rsid w:val="00985B45"/>
    <w:rsid w:val="00986FBB"/>
    <w:rsid w:val="0099157D"/>
    <w:rsid w:val="00991E80"/>
    <w:rsid w:val="009960E0"/>
    <w:rsid w:val="009A3E43"/>
    <w:rsid w:val="009A4811"/>
    <w:rsid w:val="009A69B2"/>
    <w:rsid w:val="009A74E7"/>
    <w:rsid w:val="009B0C4D"/>
    <w:rsid w:val="009B19C7"/>
    <w:rsid w:val="009C4422"/>
    <w:rsid w:val="009C6173"/>
    <w:rsid w:val="009C7C66"/>
    <w:rsid w:val="009D12FD"/>
    <w:rsid w:val="009D42E8"/>
    <w:rsid w:val="009F6FA4"/>
    <w:rsid w:val="00A06EFB"/>
    <w:rsid w:val="00A16437"/>
    <w:rsid w:val="00A44B91"/>
    <w:rsid w:val="00A46375"/>
    <w:rsid w:val="00A47264"/>
    <w:rsid w:val="00A5107C"/>
    <w:rsid w:val="00A5218C"/>
    <w:rsid w:val="00A6007F"/>
    <w:rsid w:val="00A70A5F"/>
    <w:rsid w:val="00A726FA"/>
    <w:rsid w:val="00A7397A"/>
    <w:rsid w:val="00A8109D"/>
    <w:rsid w:val="00A875CE"/>
    <w:rsid w:val="00A8798C"/>
    <w:rsid w:val="00A919B4"/>
    <w:rsid w:val="00A96EBE"/>
    <w:rsid w:val="00A976B9"/>
    <w:rsid w:val="00AA053A"/>
    <w:rsid w:val="00AA065B"/>
    <w:rsid w:val="00AA2150"/>
    <w:rsid w:val="00AA2F6B"/>
    <w:rsid w:val="00AA4A71"/>
    <w:rsid w:val="00AC1982"/>
    <w:rsid w:val="00AD2972"/>
    <w:rsid w:val="00AD495C"/>
    <w:rsid w:val="00AD70C9"/>
    <w:rsid w:val="00AF522C"/>
    <w:rsid w:val="00B0126E"/>
    <w:rsid w:val="00B069B8"/>
    <w:rsid w:val="00B06EC7"/>
    <w:rsid w:val="00B0769B"/>
    <w:rsid w:val="00B13FFE"/>
    <w:rsid w:val="00B1481D"/>
    <w:rsid w:val="00B1564C"/>
    <w:rsid w:val="00B21526"/>
    <w:rsid w:val="00B33447"/>
    <w:rsid w:val="00B35247"/>
    <w:rsid w:val="00B42CA1"/>
    <w:rsid w:val="00B475D7"/>
    <w:rsid w:val="00B477C6"/>
    <w:rsid w:val="00B477FC"/>
    <w:rsid w:val="00B5408C"/>
    <w:rsid w:val="00B5642A"/>
    <w:rsid w:val="00B64113"/>
    <w:rsid w:val="00B704D2"/>
    <w:rsid w:val="00B72947"/>
    <w:rsid w:val="00B74533"/>
    <w:rsid w:val="00B74DFC"/>
    <w:rsid w:val="00B75178"/>
    <w:rsid w:val="00B77334"/>
    <w:rsid w:val="00B94625"/>
    <w:rsid w:val="00B94C40"/>
    <w:rsid w:val="00BA03A4"/>
    <w:rsid w:val="00BA105B"/>
    <w:rsid w:val="00BA66DB"/>
    <w:rsid w:val="00BB66C1"/>
    <w:rsid w:val="00BC6C98"/>
    <w:rsid w:val="00BD0496"/>
    <w:rsid w:val="00BD2E69"/>
    <w:rsid w:val="00BD55F6"/>
    <w:rsid w:val="00BD7D3F"/>
    <w:rsid w:val="00BE2B87"/>
    <w:rsid w:val="00BF0A7B"/>
    <w:rsid w:val="00BF5BBC"/>
    <w:rsid w:val="00C008A2"/>
    <w:rsid w:val="00C02444"/>
    <w:rsid w:val="00C061E3"/>
    <w:rsid w:val="00C1038A"/>
    <w:rsid w:val="00C136B0"/>
    <w:rsid w:val="00C13BF5"/>
    <w:rsid w:val="00C14854"/>
    <w:rsid w:val="00C17163"/>
    <w:rsid w:val="00C23E40"/>
    <w:rsid w:val="00C25B5B"/>
    <w:rsid w:val="00C44A96"/>
    <w:rsid w:val="00C469F7"/>
    <w:rsid w:val="00C504B1"/>
    <w:rsid w:val="00C54F50"/>
    <w:rsid w:val="00C61D97"/>
    <w:rsid w:val="00C61DF3"/>
    <w:rsid w:val="00C7262E"/>
    <w:rsid w:val="00C77809"/>
    <w:rsid w:val="00C868D4"/>
    <w:rsid w:val="00C9174A"/>
    <w:rsid w:val="00CA06A6"/>
    <w:rsid w:val="00CA1AE3"/>
    <w:rsid w:val="00CA36E4"/>
    <w:rsid w:val="00CA64BF"/>
    <w:rsid w:val="00CB46A0"/>
    <w:rsid w:val="00CB7D05"/>
    <w:rsid w:val="00CC00BA"/>
    <w:rsid w:val="00CC04A8"/>
    <w:rsid w:val="00CC5D69"/>
    <w:rsid w:val="00CD271F"/>
    <w:rsid w:val="00CD6283"/>
    <w:rsid w:val="00CE6A2A"/>
    <w:rsid w:val="00CE718B"/>
    <w:rsid w:val="00CE7E65"/>
    <w:rsid w:val="00CF156D"/>
    <w:rsid w:val="00CF27B9"/>
    <w:rsid w:val="00CF4C72"/>
    <w:rsid w:val="00D0267A"/>
    <w:rsid w:val="00D219F6"/>
    <w:rsid w:val="00D2360F"/>
    <w:rsid w:val="00D25EF3"/>
    <w:rsid w:val="00D26053"/>
    <w:rsid w:val="00D26DDA"/>
    <w:rsid w:val="00D27E3C"/>
    <w:rsid w:val="00D31EF8"/>
    <w:rsid w:val="00D336B0"/>
    <w:rsid w:val="00D34CFA"/>
    <w:rsid w:val="00D35082"/>
    <w:rsid w:val="00D47BE5"/>
    <w:rsid w:val="00D47FA9"/>
    <w:rsid w:val="00D503C3"/>
    <w:rsid w:val="00D54925"/>
    <w:rsid w:val="00D56BD5"/>
    <w:rsid w:val="00D61774"/>
    <w:rsid w:val="00D8082F"/>
    <w:rsid w:val="00D83C4A"/>
    <w:rsid w:val="00D84900"/>
    <w:rsid w:val="00D87244"/>
    <w:rsid w:val="00D87FBD"/>
    <w:rsid w:val="00D964CD"/>
    <w:rsid w:val="00DA5F82"/>
    <w:rsid w:val="00DC060A"/>
    <w:rsid w:val="00DD09A5"/>
    <w:rsid w:val="00DD0A52"/>
    <w:rsid w:val="00DD2F97"/>
    <w:rsid w:val="00DD40BF"/>
    <w:rsid w:val="00DF3923"/>
    <w:rsid w:val="00DF73FE"/>
    <w:rsid w:val="00E05B75"/>
    <w:rsid w:val="00E07A1B"/>
    <w:rsid w:val="00E269EC"/>
    <w:rsid w:val="00E314A0"/>
    <w:rsid w:val="00E36BF8"/>
    <w:rsid w:val="00E42BEC"/>
    <w:rsid w:val="00E448D8"/>
    <w:rsid w:val="00E54C82"/>
    <w:rsid w:val="00E60E1D"/>
    <w:rsid w:val="00E7080F"/>
    <w:rsid w:val="00E729E7"/>
    <w:rsid w:val="00E80792"/>
    <w:rsid w:val="00E846A1"/>
    <w:rsid w:val="00E906E8"/>
    <w:rsid w:val="00E90AB0"/>
    <w:rsid w:val="00E95475"/>
    <w:rsid w:val="00EA4CCC"/>
    <w:rsid w:val="00EB0929"/>
    <w:rsid w:val="00EB5C25"/>
    <w:rsid w:val="00ED5361"/>
    <w:rsid w:val="00EE7CF4"/>
    <w:rsid w:val="00EF1431"/>
    <w:rsid w:val="00EF26CF"/>
    <w:rsid w:val="00F02FFE"/>
    <w:rsid w:val="00F105A0"/>
    <w:rsid w:val="00F10983"/>
    <w:rsid w:val="00F11202"/>
    <w:rsid w:val="00F31C84"/>
    <w:rsid w:val="00F354F5"/>
    <w:rsid w:val="00F40C50"/>
    <w:rsid w:val="00F4644B"/>
    <w:rsid w:val="00F46DBA"/>
    <w:rsid w:val="00F46F64"/>
    <w:rsid w:val="00F573D4"/>
    <w:rsid w:val="00F63CE2"/>
    <w:rsid w:val="00F65435"/>
    <w:rsid w:val="00F76AA9"/>
    <w:rsid w:val="00F85B90"/>
    <w:rsid w:val="00F87235"/>
    <w:rsid w:val="00F94102"/>
    <w:rsid w:val="00FA067B"/>
    <w:rsid w:val="00FA76FC"/>
    <w:rsid w:val="00FC56CB"/>
    <w:rsid w:val="00FC6D98"/>
    <w:rsid w:val="00FC7BAC"/>
    <w:rsid w:val="00FD21EB"/>
    <w:rsid w:val="00FE38E3"/>
    <w:rsid w:val="00FE5AF4"/>
    <w:rsid w:val="00FE65F1"/>
    <w:rsid w:val="00FF464C"/>
    <w:rsid w:val="00FF4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E2739A"/>
  <w15:docId w15:val="{72A676AE-6584-469C-8A2E-94FA0F8A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85302"/>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0940AE"/>
    <w:pPr>
      <w:keepNext/>
      <w:jc w:val="center"/>
      <w:outlineLvl w:val="0"/>
    </w:pPr>
    <w:rPr>
      <w:b/>
      <w:szCs w:val="20"/>
    </w:rPr>
  </w:style>
  <w:style w:type="paragraph" w:styleId="2">
    <w:name w:val="heading 2"/>
    <w:aliases w:val="h2,Заголовок 2 Знак1,H2 Знак Знак,Заголовок 2 Знак Знак Знак,Заголовок 2 Знак1 Знак,H2 Знак Знак Знак,Заголовок 2 Знак Знак"/>
    <w:basedOn w:val="a0"/>
    <w:next w:val="a0"/>
    <w:link w:val="20"/>
    <w:uiPriority w:val="99"/>
    <w:qFormat/>
    <w:rsid w:val="000940AE"/>
    <w:pPr>
      <w:keepNext/>
      <w:ind w:firstLine="567"/>
      <w:outlineLvl w:val="1"/>
    </w:pPr>
    <w:rPr>
      <w:rFonts w:ascii="Times New Roman CYR" w:hAnsi="Times New Roman CY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Bullet List,FooterText,numbered,Абзац маркированнный,SL_Абзац списка,СпБезКС"/>
    <w:basedOn w:val="a0"/>
    <w:link w:val="a5"/>
    <w:uiPriority w:val="34"/>
    <w:qFormat/>
    <w:rsid w:val="006D7544"/>
    <w:pPr>
      <w:ind w:left="720"/>
      <w:contextualSpacing/>
    </w:pPr>
  </w:style>
  <w:style w:type="paragraph" w:styleId="a6">
    <w:name w:val="No Spacing"/>
    <w:uiPriority w:val="1"/>
    <w:qFormat/>
    <w:rsid w:val="007C4CEC"/>
    <w:pPr>
      <w:spacing w:after="0" w:line="240" w:lineRule="auto"/>
    </w:pPr>
    <w:rPr>
      <w:rFonts w:ascii="Calibri" w:eastAsia="Calibri" w:hAnsi="Calibri" w:cs="Times New Roman"/>
    </w:rPr>
  </w:style>
  <w:style w:type="character" w:styleId="a7">
    <w:name w:val="Hyperlink"/>
    <w:uiPriority w:val="99"/>
    <w:rsid w:val="007C4CEC"/>
    <w:rPr>
      <w:color w:val="0000FF"/>
      <w:u w:val="single"/>
    </w:rPr>
  </w:style>
  <w:style w:type="paragraph" w:customStyle="1" w:styleId="14">
    <w:name w:val="Основной 14+"/>
    <w:basedOn w:val="a0"/>
    <w:link w:val="140"/>
    <w:rsid w:val="007D7021"/>
    <w:pPr>
      <w:ind w:firstLine="709"/>
      <w:jc w:val="both"/>
    </w:pPr>
    <w:rPr>
      <w:sz w:val="28"/>
    </w:rPr>
  </w:style>
  <w:style w:type="character" w:customStyle="1" w:styleId="140">
    <w:name w:val="Основной 14+ Знак"/>
    <w:link w:val="14"/>
    <w:rsid w:val="007D7021"/>
    <w:rPr>
      <w:rFonts w:ascii="Times New Roman" w:eastAsia="Times New Roman" w:hAnsi="Times New Roman" w:cs="Times New Roman"/>
      <w:sz w:val="28"/>
      <w:szCs w:val="24"/>
      <w:lang w:eastAsia="ru-RU"/>
    </w:rPr>
  </w:style>
  <w:style w:type="paragraph" w:styleId="a8">
    <w:name w:val="Body Text Indent"/>
    <w:basedOn w:val="a0"/>
    <w:link w:val="a9"/>
    <w:rsid w:val="00741570"/>
    <w:pPr>
      <w:ind w:firstLine="567"/>
      <w:jc w:val="both"/>
    </w:pPr>
    <w:rPr>
      <w:color w:val="000000"/>
      <w:spacing w:val="-8"/>
      <w:sz w:val="28"/>
      <w:szCs w:val="20"/>
    </w:rPr>
  </w:style>
  <w:style w:type="character" w:customStyle="1" w:styleId="a9">
    <w:name w:val="Основной текст с отступом Знак"/>
    <w:basedOn w:val="a1"/>
    <w:link w:val="a8"/>
    <w:rsid w:val="00741570"/>
    <w:rPr>
      <w:rFonts w:ascii="Times New Roman" w:eastAsia="Times New Roman" w:hAnsi="Times New Roman" w:cs="Times New Roman"/>
      <w:color w:val="000000"/>
      <w:spacing w:val="-8"/>
      <w:sz w:val="28"/>
      <w:szCs w:val="20"/>
      <w:lang w:eastAsia="ru-RU"/>
    </w:rPr>
  </w:style>
  <w:style w:type="paragraph" w:styleId="aa">
    <w:name w:val="Balloon Text"/>
    <w:basedOn w:val="a0"/>
    <w:link w:val="ab"/>
    <w:uiPriority w:val="99"/>
    <w:semiHidden/>
    <w:unhideWhenUsed/>
    <w:rsid w:val="00C1038A"/>
    <w:rPr>
      <w:rFonts w:ascii="Tahoma" w:hAnsi="Tahoma" w:cs="Tahoma"/>
      <w:sz w:val="16"/>
      <w:szCs w:val="16"/>
    </w:rPr>
  </w:style>
  <w:style w:type="character" w:customStyle="1" w:styleId="ab">
    <w:name w:val="Текст выноски Знак"/>
    <w:basedOn w:val="a1"/>
    <w:link w:val="aa"/>
    <w:uiPriority w:val="99"/>
    <w:semiHidden/>
    <w:rsid w:val="00C1038A"/>
    <w:rPr>
      <w:rFonts w:ascii="Tahoma" w:eastAsia="Times New Roman" w:hAnsi="Tahoma" w:cs="Tahoma"/>
      <w:sz w:val="16"/>
      <w:szCs w:val="16"/>
      <w:lang w:eastAsia="ru-RU"/>
    </w:rPr>
  </w:style>
  <w:style w:type="character" w:customStyle="1" w:styleId="10">
    <w:name w:val="Заголовок 1 Знак"/>
    <w:basedOn w:val="a1"/>
    <w:link w:val="1"/>
    <w:uiPriority w:val="99"/>
    <w:rsid w:val="000940AE"/>
    <w:rPr>
      <w:rFonts w:ascii="Times New Roman" w:eastAsia="Times New Roman" w:hAnsi="Times New Roman" w:cs="Times New Roman"/>
      <w:b/>
      <w:sz w:val="24"/>
      <w:szCs w:val="20"/>
      <w:lang w:eastAsia="ru-RU"/>
    </w:rPr>
  </w:style>
  <w:style w:type="character" w:customStyle="1" w:styleId="20">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basedOn w:val="a1"/>
    <w:link w:val="2"/>
    <w:uiPriority w:val="99"/>
    <w:rsid w:val="000940AE"/>
    <w:rPr>
      <w:rFonts w:ascii="Times New Roman CYR" w:eastAsia="Times New Roman" w:hAnsi="Times New Roman CYR" w:cs="Times New Roman"/>
      <w:b/>
      <w:sz w:val="24"/>
      <w:szCs w:val="20"/>
      <w:lang w:eastAsia="ru-RU"/>
    </w:rPr>
  </w:style>
  <w:style w:type="paragraph" w:customStyle="1" w:styleId="ac">
    <w:name w:val="_Основной_текст"/>
    <w:link w:val="ad"/>
    <w:rsid w:val="000940AE"/>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d">
    <w:name w:val="_Основной_текст Знак"/>
    <w:link w:val="ac"/>
    <w:rsid w:val="000940AE"/>
    <w:rPr>
      <w:rFonts w:ascii="Times New Roman" w:eastAsia="Times New Roman" w:hAnsi="Times New Roman" w:cs="Times New Roman"/>
      <w:snapToGrid w:val="0"/>
      <w:sz w:val="24"/>
      <w:szCs w:val="24"/>
      <w:lang w:eastAsia="ru-RU"/>
    </w:rPr>
  </w:style>
  <w:style w:type="paragraph" w:customStyle="1" w:styleId="123">
    <w:name w:val="_Список_123"/>
    <w:basedOn w:val="a"/>
    <w:rsid w:val="000940AE"/>
    <w:pPr>
      <w:numPr>
        <w:numId w:val="2"/>
      </w:numPr>
      <w:tabs>
        <w:tab w:val="clear" w:pos="1247"/>
        <w:tab w:val="num" w:pos="360"/>
      </w:tabs>
    </w:pPr>
  </w:style>
  <w:style w:type="paragraph" w:customStyle="1" w:styleId="a">
    <w:name w:val="_Список_марк"/>
    <w:link w:val="ae"/>
    <w:rsid w:val="000940AE"/>
    <w:pPr>
      <w:numPr>
        <w:numId w:val="1"/>
      </w:numPr>
      <w:spacing w:after="0" w:line="360" w:lineRule="auto"/>
      <w:jc w:val="both"/>
    </w:pPr>
    <w:rPr>
      <w:rFonts w:ascii="Times New Roman" w:eastAsia="Times New Roman" w:hAnsi="Times New Roman" w:cs="Times New Roman"/>
      <w:sz w:val="24"/>
      <w:szCs w:val="24"/>
      <w:lang w:eastAsia="ru-RU"/>
    </w:rPr>
  </w:style>
  <w:style w:type="character" w:customStyle="1" w:styleId="ae">
    <w:name w:val="_Список_марк Знак"/>
    <w:link w:val="a"/>
    <w:rsid w:val="000940AE"/>
    <w:rPr>
      <w:rFonts w:ascii="Times New Roman" w:eastAsia="Times New Roman" w:hAnsi="Times New Roman" w:cs="Times New Roman"/>
      <w:sz w:val="24"/>
      <w:szCs w:val="24"/>
      <w:lang w:eastAsia="ru-RU"/>
    </w:rPr>
  </w:style>
  <w:style w:type="table" w:styleId="af">
    <w:name w:val="Table Grid"/>
    <w:basedOn w:val="a2"/>
    <w:uiPriority w:val="59"/>
    <w:rsid w:val="00320C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0"/>
    <w:link w:val="af1"/>
    <w:uiPriority w:val="99"/>
    <w:unhideWhenUsed/>
    <w:rsid w:val="00320C5D"/>
    <w:rPr>
      <w:rFonts w:ascii="Calibri" w:eastAsiaTheme="minorHAnsi" w:hAnsi="Calibri" w:cstheme="minorBidi"/>
      <w:sz w:val="22"/>
      <w:szCs w:val="21"/>
      <w:lang w:eastAsia="en-US"/>
    </w:rPr>
  </w:style>
  <w:style w:type="character" w:customStyle="1" w:styleId="af1">
    <w:name w:val="Текст Знак"/>
    <w:basedOn w:val="a1"/>
    <w:link w:val="af0"/>
    <w:uiPriority w:val="99"/>
    <w:rsid w:val="00320C5D"/>
    <w:rPr>
      <w:rFonts w:ascii="Calibri" w:hAnsi="Calibri"/>
      <w:szCs w:val="21"/>
    </w:rPr>
  </w:style>
  <w:style w:type="paragraph" w:styleId="af2">
    <w:name w:val="Body Text"/>
    <w:basedOn w:val="a0"/>
    <w:link w:val="af3"/>
    <w:uiPriority w:val="99"/>
    <w:semiHidden/>
    <w:unhideWhenUsed/>
    <w:rsid w:val="00B5642A"/>
    <w:pPr>
      <w:spacing w:after="120"/>
    </w:pPr>
  </w:style>
  <w:style w:type="character" w:customStyle="1" w:styleId="af3">
    <w:name w:val="Основной текст Знак"/>
    <w:basedOn w:val="a1"/>
    <w:link w:val="af2"/>
    <w:uiPriority w:val="99"/>
    <w:semiHidden/>
    <w:rsid w:val="00B5642A"/>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B5642A"/>
    <w:pPr>
      <w:autoSpaceDE w:val="0"/>
      <w:autoSpaceDN w:val="0"/>
      <w:adjustRightInd w:val="0"/>
      <w:spacing w:after="0" w:line="240" w:lineRule="auto"/>
    </w:pPr>
    <w:rPr>
      <w:rFonts w:ascii="Arial" w:eastAsia="Calibri" w:hAnsi="Arial" w:cs="Arial"/>
      <w:sz w:val="20"/>
      <w:szCs w:val="20"/>
    </w:rPr>
  </w:style>
  <w:style w:type="paragraph" w:styleId="af4">
    <w:name w:val="Block Text"/>
    <w:basedOn w:val="a0"/>
    <w:semiHidden/>
    <w:rsid w:val="00B5642A"/>
    <w:pPr>
      <w:ind w:left="-1080" w:right="-365" w:hanging="360"/>
    </w:pPr>
    <w:rPr>
      <w:rFonts w:eastAsia="Calibri"/>
    </w:rPr>
  </w:style>
  <w:style w:type="paragraph" w:styleId="af5">
    <w:name w:val="header"/>
    <w:basedOn w:val="a0"/>
    <w:link w:val="af6"/>
    <w:uiPriority w:val="99"/>
    <w:unhideWhenUsed/>
    <w:qFormat/>
    <w:rsid w:val="00862926"/>
    <w:pPr>
      <w:tabs>
        <w:tab w:val="center" w:pos="4677"/>
        <w:tab w:val="right" w:pos="9355"/>
      </w:tabs>
    </w:pPr>
  </w:style>
  <w:style w:type="character" w:customStyle="1" w:styleId="af6">
    <w:name w:val="Верхний колонтитул Знак"/>
    <w:basedOn w:val="a1"/>
    <w:link w:val="af5"/>
    <w:uiPriority w:val="99"/>
    <w:rsid w:val="00862926"/>
    <w:rPr>
      <w:rFonts w:ascii="Times New Roman" w:eastAsia="Times New Roman" w:hAnsi="Times New Roman" w:cs="Times New Roman"/>
      <w:sz w:val="24"/>
      <w:szCs w:val="24"/>
      <w:lang w:eastAsia="ru-RU"/>
    </w:rPr>
  </w:style>
  <w:style w:type="paragraph" w:styleId="af7">
    <w:name w:val="footer"/>
    <w:basedOn w:val="a0"/>
    <w:link w:val="af8"/>
    <w:uiPriority w:val="99"/>
    <w:unhideWhenUsed/>
    <w:rsid w:val="00862926"/>
    <w:pPr>
      <w:tabs>
        <w:tab w:val="center" w:pos="4677"/>
        <w:tab w:val="right" w:pos="9355"/>
      </w:tabs>
    </w:pPr>
  </w:style>
  <w:style w:type="character" w:customStyle="1" w:styleId="af8">
    <w:name w:val="Нижний колонтитул Знак"/>
    <w:basedOn w:val="a1"/>
    <w:link w:val="af7"/>
    <w:uiPriority w:val="99"/>
    <w:rsid w:val="00862926"/>
    <w:rPr>
      <w:rFonts w:ascii="Times New Roman" w:eastAsia="Times New Roman" w:hAnsi="Times New Roman" w:cs="Times New Roman"/>
      <w:sz w:val="24"/>
      <w:szCs w:val="24"/>
      <w:lang w:eastAsia="ru-RU"/>
    </w:rPr>
  </w:style>
  <w:style w:type="paragraph" w:styleId="21">
    <w:name w:val="Body Text 2"/>
    <w:basedOn w:val="a0"/>
    <w:link w:val="22"/>
    <w:unhideWhenUsed/>
    <w:rsid w:val="005C3DD1"/>
    <w:pPr>
      <w:spacing w:after="120" w:line="480" w:lineRule="auto"/>
    </w:pPr>
    <w:rPr>
      <w:rFonts w:eastAsia="Calibri"/>
    </w:rPr>
  </w:style>
  <w:style w:type="character" w:customStyle="1" w:styleId="22">
    <w:name w:val="Основной текст 2 Знак"/>
    <w:basedOn w:val="a1"/>
    <w:link w:val="21"/>
    <w:rsid w:val="005C3DD1"/>
    <w:rPr>
      <w:rFonts w:ascii="Times New Roman" w:eastAsia="Calibri" w:hAnsi="Times New Roman" w:cs="Times New Roman"/>
      <w:sz w:val="24"/>
      <w:szCs w:val="24"/>
      <w:lang w:eastAsia="ru-RU"/>
    </w:rPr>
  </w:style>
  <w:style w:type="paragraph" w:customStyle="1" w:styleId="ConsPlusNonformat">
    <w:name w:val="ConsPlusNonformat"/>
    <w:rsid w:val="004A1D7B"/>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ConsPlusNormal0">
    <w:name w:val="ConsPlusNormal Знак"/>
    <w:link w:val="ConsPlusNormal"/>
    <w:rsid w:val="009F6FA4"/>
    <w:rPr>
      <w:rFonts w:ascii="Arial" w:eastAsia="Calibri" w:hAnsi="Arial" w:cs="Arial"/>
      <w:sz w:val="20"/>
      <w:szCs w:val="20"/>
    </w:rPr>
  </w:style>
  <w:style w:type="paragraph" w:styleId="af9">
    <w:name w:val="footnote text"/>
    <w:basedOn w:val="a0"/>
    <w:link w:val="afa"/>
    <w:unhideWhenUsed/>
    <w:rsid w:val="002E6691"/>
    <w:rPr>
      <w:sz w:val="20"/>
      <w:szCs w:val="20"/>
    </w:rPr>
  </w:style>
  <w:style w:type="character" w:customStyle="1" w:styleId="afa">
    <w:name w:val="Текст сноски Знак"/>
    <w:basedOn w:val="a1"/>
    <w:link w:val="af9"/>
    <w:rsid w:val="002E6691"/>
    <w:rPr>
      <w:rFonts w:ascii="Times New Roman" w:eastAsia="Times New Roman" w:hAnsi="Times New Roman" w:cs="Times New Roman"/>
      <w:sz w:val="20"/>
      <w:szCs w:val="20"/>
      <w:lang w:eastAsia="ru-RU"/>
    </w:rPr>
  </w:style>
  <w:style w:type="character" w:styleId="afb">
    <w:name w:val="footnote reference"/>
    <w:rsid w:val="002E6691"/>
    <w:rPr>
      <w:vertAlign w:val="superscript"/>
    </w:rPr>
  </w:style>
  <w:style w:type="character" w:styleId="afc">
    <w:name w:val="page number"/>
    <w:basedOn w:val="a1"/>
    <w:rsid w:val="00BD55F6"/>
  </w:style>
  <w:style w:type="character" w:customStyle="1" w:styleId="a5">
    <w:name w:val="Абзац списка Знак"/>
    <w:aliases w:val="Bullet List Знак,FooterText Знак,numbered Знак,Абзац маркированнный Знак,SL_Абзац списка Знак,СпБезКС Знак"/>
    <w:link w:val="a4"/>
    <w:uiPriority w:val="99"/>
    <w:locked/>
    <w:rsid w:val="00BD55F6"/>
    <w:rPr>
      <w:rFonts w:ascii="Times New Roman" w:eastAsia="Times New Roman" w:hAnsi="Times New Roman" w:cs="Times New Roman"/>
      <w:sz w:val="24"/>
      <w:szCs w:val="24"/>
      <w:lang w:eastAsia="ru-RU"/>
    </w:rPr>
  </w:style>
  <w:style w:type="character" w:customStyle="1" w:styleId="afd">
    <w:name w:val="Основной текст_"/>
    <w:basedOn w:val="a1"/>
    <w:link w:val="3"/>
    <w:rsid w:val="00BD55F6"/>
    <w:rPr>
      <w:rFonts w:ascii="Times New Roman" w:eastAsia="Times New Roman" w:hAnsi="Times New Roman" w:cs="Times New Roman"/>
      <w:spacing w:val="2"/>
      <w:sz w:val="27"/>
      <w:szCs w:val="27"/>
      <w:shd w:val="clear" w:color="auto" w:fill="FFFFFF"/>
    </w:rPr>
  </w:style>
  <w:style w:type="paragraph" w:customStyle="1" w:styleId="3">
    <w:name w:val="Основной текст3"/>
    <w:basedOn w:val="a0"/>
    <w:link w:val="afd"/>
    <w:rsid w:val="00BD55F6"/>
    <w:pPr>
      <w:widowControl w:val="0"/>
      <w:shd w:val="clear" w:color="auto" w:fill="FFFFFF"/>
      <w:spacing w:after="3120" w:line="293" w:lineRule="exact"/>
      <w:jc w:val="both"/>
    </w:pPr>
    <w:rPr>
      <w:spacing w:val="2"/>
      <w:sz w:val="27"/>
      <w:szCs w:val="27"/>
      <w:lang w:eastAsia="en-US"/>
    </w:rPr>
  </w:style>
  <w:style w:type="paragraph" w:customStyle="1" w:styleId="Default">
    <w:name w:val="Default"/>
    <w:rsid w:val="00BD55F6"/>
    <w:pPr>
      <w:autoSpaceDE w:val="0"/>
      <w:autoSpaceDN w:val="0"/>
      <w:adjustRightInd w:val="0"/>
      <w:spacing w:after="0" w:line="240" w:lineRule="auto"/>
    </w:pPr>
    <w:rPr>
      <w:rFonts w:ascii="Lucida Sans Unicode" w:hAnsi="Lucida Sans Unicode" w:cs="Lucida Sans Unicode"/>
      <w:color w:val="000000"/>
      <w:sz w:val="24"/>
      <w:szCs w:val="24"/>
    </w:rPr>
  </w:style>
  <w:style w:type="paragraph" w:styleId="afe">
    <w:name w:val="Normal (Web)"/>
    <w:basedOn w:val="a0"/>
    <w:uiPriority w:val="99"/>
    <w:unhideWhenUsed/>
    <w:rsid w:val="00BD55F6"/>
    <w:pPr>
      <w:spacing w:before="100" w:beforeAutospacing="1" w:after="100" w:afterAutospacing="1" w:line="276" w:lineRule="auto"/>
      <w:jc w:val="both"/>
    </w:pPr>
  </w:style>
  <w:style w:type="character" w:styleId="HTML">
    <w:name w:val="HTML Code"/>
    <w:basedOn w:val="a1"/>
    <w:semiHidden/>
    <w:rsid w:val="008D13D3"/>
    <w:rPr>
      <w:rFonts w:ascii="Courier New" w:eastAsia="Times New Roman" w:hAnsi="Courier New"/>
      <w:sz w:val="20"/>
      <w:szCs w:val="20"/>
    </w:rPr>
  </w:style>
  <w:style w:type="paragraph" w:customStyle="1" w:styleId="aff">
    <w:name w:val="Îáû÷íûé"/>
    <w:uiPriority w:val="99"/>
    <w:rsid w:val="00310D9C"/>
    <w:pPr>
      <w:spacing w:after="0" w:line="240" w:lineRule="auto"/>
      <w:jc w:val="both"/>
    </w:pPr>
    <w:rPr>
      <w:rFonts w:ascii="Arial" w:eastAsia="Times New Roman" w:hAnsi="Arial" w:cs="Arial"/>
      <w:sz w:val="24"/>
      <w:szCs w:val="24"/>
      <w:lang w:val="en-AU"/>
    </w:rPr>
  </w:style>
  <w:style w:type="character" w:styleId="aff0">
    <w:name w:val="annotation reference"/>
    <w:basedOn w:val="a1"/>
    <w:uiPriority w:val="99"/>
    <w:semiHidden/>
    <w:unhideWhenUsed/>
    <w:rsid w:val="007C5E8C"/>
    <w:rPr>
      <w:sz w:val="16"/>
      <w:szCs w:val="16"/>
    </w:rPr>
  </w:style>
  <w:style w:type="paragraph" w:styleId="aff1">
    <w:name w:val="annotation text"/>
    <w:basedOn w:val="a0"/>
    <w:link w:val="aff2"/>
    <w:uiPriority w:val="99"/>
    <w:semiHidden/>
    <w:unhideWhenUsed/>
    <w:rsid w:val="007C5E8C"/>
    <w:rPr>
      <w:sz w:val="20"/>
      <w:szCs w:val="20"/>
    </w:rPr>
  </w:style>
  <w:style w:type="character" w:customStyle="1" w:styleId="aff2">
    <w:name w:val="Текст примечания Знак"/>
    <w:basedOn w:val="a1"/>
    <w:link w:val="aff1"/>
    <w:uiPriority w:val="99"/>
    <w:semiHidden/>
    <w:rsid w:val="007C5E8C"/>
    <w:rPr>
      <w:rFonts w:ascii="Times New Roman" w:eastAsia="Times New Roman" w:hAnsi="Times New Roman" w:cs="Times New Roman"/>
      <w:sz w:val="20"/>
      <w:szCs w:val="20"/>
      <w:lang w:eastAsia="ru-RU"/>
    </w:rPr>
  </w:style>
  <w:style w:type="paragraph" w:styleId="aff3">
    <w:name w:val="annotation subject"/>
    <w:basedOn w:val="aff1"/>
    <w:next w:val="aff1"/>
    <w:link w:val="aff4"/>
    <w:uiPriority w:val="99"/>
    <w:semiHidden/>
    <w:unhideWhenUsed/>
    <w:rsid w:val="007C5E8C"/>
    <w:rPr>
      <w:b/>
      <w:bCs/>
    </w:rPr>
  </w:style>
  <w:style w:type="character" w:customStyle="1" w:styleId="aff4">
    <w:name w:val="Тема примечания Знак"/>
    <w:basedOn w:val="aff2"/>
    <w:link w:val="aff3"/>
    <w:uiPriority w:val="99"/>
    <w:semiHidden/>
    <w:rsid w:val="007C5E8C"/>
    <w:rPr>
      <w:rFonts w:ascii="Times New Roman" w:eastAsia="Times New Roman" w:hAnsi="Times New Roman" w:cs="Times New Roman"/>
      <w:b/>
      <w:bCs/>
      <w:sz w:val="20"/>
      <w:szCs w:val="20"/>
      <w:lang w:eastAsia="ru-RU"/>
    </w:rPr>
  </w:style>
  <w:style w:type="paragraph" w:customStyle="1" w:styleId="11">
    <w:name w:val="Текст1"/>
    <w:uiPriority w:val="99"/>
    <w:rsid w:val="00ED536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imes New Roman" w:hAnsi="Courier New" w:cs="Times New Roman"/>
      <w:sz w:val="20"/>
      <w:szCs w:val="20"/>
    </w:rPr>
  </w:style>
  <w:style w:type="paragraph" w:customStyle="1" w:styleId="newncpi">
    <w:name w:val="newncpi"/>
    <w:basedOn w:val="a0"/>
    <w:rsid w:val="005F2E12"/>
    <w:pPr>
      <w:ind w:firstLine="567"/>
      <w:jc w:val="both"/>
    </w:pPr>
  </w:style>
  <w:style w:type="paragraph" w:customStyle="1" w:styleId="undline">
    <w:name w:val="undline"/>
    <w:basedOn w:val="a0"/>
    <w:rsid w:val="005F2E12"/>
    <w:pPr>
      <w:jc w:val="both"/>
    </w:pPr>
    <w:rPr>
      <w:sz w:val="20"/>
      <w:szCs w:val="20"/>
    </w:rPr>
  </w:style>
  <w:style w:type="paragraph" w:customStyle="1" w:styleId="snoski">
    <w:name w:val="snoski"/>
    <w:basedOn w:val="a0"/>
    <w:rsid w:val="005F2E12"/>
    <w:pPr>
      <w:jc w:val="both"/>
    </w:pPr>
    <w:rPr>
      <w:sz w:val="20"/>
      <w:szCs w:val="20"/>
    </w:rPr>
  </w:style>
  <w:style w:type="paragraph" w:customStyle="1" w:styleId="titlep">
    <w:name w:val="titlep"/>
    <w:basedOn w:val="a0"/>
    <w:rsid w:val="005F2E12"/>
    <w:pPr>
      <w:spacing w:before="240" w:after="240"/>
      <w:jc w:val="center"/>
    </w:pPr>
    <w:rPr>
      <w:b/>
      <w:bCs/>
    </w:rPr>
  </w:style>
  <w:style w:type="paragraph" w:customStyle="1" w:styleId="snoskiline">
    <w:name w:val="snoskiline"/>
    <w:basedOn w:val="a0"/>
    <w:rsid w:val="005F2E12"/>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0909">
      <w:bodyDiv w:val="1"/>
      <w:marLeft w:val="0"/>
      <w:marRight w:val="0"/>
      <w:marTop w:val="0"/>
      <w:marBottom w:val="0"/>
      <w:divBdr>
        <w:top w:val="none" w:sz="0" w:space="0" w:color="auto"/>
        <w:left w:val="none" w:sz="0" w:space="0" w:color="auto"/>
        <w:bottom w:val="none" w:sz="0" w:space="0" w:color="auto"/>
        <w:right w:val="none" w:sz="0" w:space="0" w:color="auto"/>
      </w:divBdr>
    </w:div>
    <w:div w:id="485055243">
      <w:bodyDiv w:val="1"/>
      <w:marLeft w:val="0"/>
      <w:marRight w:val="0"/>
      <w:marTop w:val="0"/>
      <w:marBottom w:val="0"/>
      <w:divBdr>
        <w:top w:val="none" w:sz="0" w:space="0" w:color="auto"/>
        <w:left w:val="none" w:sz="0" w:space="0" w:color="auto"/>
        <w:bottom w:val="none" w:sz="0" w:space="0" w:color="auto"/>
        <w:right w:val="none" w:sz="0" w:space="0" w:color="auto"/>
      </w:divBdr>
    </w:div>
    <w:div w:id="507716139">
      <w:bodyDiv w:val="1"/>
      <w:marLeft w:val="0"/>
      <w:marRight w:val="0"/>
      <w:marTop w:val="0"/>
      <w:marBottom w:val="0"/>
      <w:divBdr>
        <w:top w:val="none" w:sz="0" w:space="0" w:color="auto"/>
        <w:left w:val="none" w:sz="0" w:space="0" w:color="auto"/>
        <w:bottom w:val="none" w:sz="0" w:space="0" w:color="auto"/>
        <w:right w:val="none" w:sz="0" w:space="0" w:color="auto"/>
      </w:divBdr>
    </w:div>
    <w:div w:id="599219188">
      <w:bodyDiv w:val="1"/>
      <w:marLeft w:val="0"/>
      <w:marRight w:val="0"/>
      <w:marTop w:val="0"/>
      <w:marBottom w:val="0"/>
      <w:divBdr>
        <w:top w:val="none" w:sz="0" w:space="0" w:color="auto"/>
        <w:left w:val="none" w:sz="0" w:space="0" w:color="auto"/>
        <w:bottom w:val="none" w:sz="0" w:space="0" w:color="auto"/>
        <w:right w:val="none" w:sz="0" w:space="0" w:color="auto"/>
      </w:divBdr>
    </w:div>
    <w:div w:id="689259951">
      <w:bodyDiv w:val="1"/>
      <w:marLeft w:val="0"/>
      <w:marRight w:val="0"/>
      <w:marTop w:val="0"/>
      <w:marBottom w:val="0"/>
      <w:divBdr>
        <w:top w:val="none" w:sz="0" w:space="0" w:color="auto"/>
        <w:left w:val="none" w:sz="0" w:space="0" w:color="auto"/>
        <w:bottom w:val="none" w:sz="0" w:space="0" w:color="auto"/>
        <w:right w:val="none" w:sz="0" w:space="0" w:color="auto"/>
      </w:divBdr>
    </w:div>
    <w:div w:id="879782771">
      <w:bodyDiv w:val="1"/>
      <w:marLeft w:val="0"/>
      <w:marRight w:val="0"/>
      <w:marTop w:val="0"/>
      <w:marBottom w:val="0"/>
      <w:divBdr>
        <w:top w:val="none" w:sz="0" w:space="0" w:color="auto"/>
        <w:left w:val="none" w:sz="0" w:space="0" w:color="auto"/>
        <w:bottom w:val="none" w:sz="0" w:space="0" w:color="auto"/>
        <w:right w:val="none" w:sz="0" w:space="0" w:color="auto"/>
      </w:divBdr>
    </w:div>
    <w:div w:id="1236862203">
      <w:bodyDiv w:val="1"/>
      <w:marLeft w:val="0"/>
      <w:marRight w:val="0"/>
      <w:marTop w:val="0"/>
      <w:marBottom w:val="0"/>
      <w:divBdr>
        <w:top w:val="none" w:sz="0" w:space="0" w:color="auto"/>
        <w:left w:val="none" w:sz="0" w:space="0" w:color="auto"/>
        <w:bottom w:val="none" w:sz="0" w:space="0" w:color="auto"/>
        <w:right w:val="none" w:sz="0" w:space="0" w:color="auto"/>
      </w:divBdr>
    </w:div>
    <w:div w:id="1260990236">
      <w:bodyDiv w:val="1"/>
      <w:marLeft w:val="0"/>
      <w:marRight w:val="0"/>
      <w:marTop w:val="0"/>
      <w:marBottom w:val="0"/>
      <w:divBdr>
        <w:top w:val="none" w:sz="0" w:space="0" w:color="auto"/>
        <w:left w:val="none" w:sz="0" w:space="0" w:color="auto"/>
        <w:bottom w:val="none" w:sz="0" w:space="0" w:color="auto"/>
        <w:right w:val="none" w:sz="0" w:space="0" w:color="auto"/>
      </w:divBdr>
    </w:div>
    <w:div w:id="1518813551">
      <w:bodyDiv w:val="1"/>
      <w:marLeft w:val="0"/>
      <w:marRight w:val="0"/>
      <w:marTop w:val="0"/>
      <w:marBottom w:val="0"/>
      <w:divBdr>
        <w:top w:val="none" w:sz="0" w:space="0" w:color="auto"/>
        <w:left w:val="none" w:sz="0" w:space="0" w:color="auto"/>
        <w:bottom w:val="none" w:sz="0" w:space="0" w:color="auto"/>
        <w:right w:val="none" w:sz="0" w:space="0" w:color="auto"/>
      </w:divBdr>
    </w:div>
    <w:div w:id="1671253527">
      <w:bodyDiv w:val="1"/>
      <w:marLeft w:val="0"/>
      <w:marRight w:val="0"/>
      <w:marTop w:val="0"/>
      <w:marBottom w:val="0"/>
      <w:divBdr>
        <w:top w:val="none" w:sz="0" w:space="0" w:color="auto"/>
        <w:left w:val="none" w:sz="0" w:space="0" w:color="auto"/>
        <w:bottom w:val="none" w:sz="0" w:space="0" w:color="auto"/>
        <w:right w:val="none" w:sz="0" w:space="0" w:color="auto"/>
      </w:divBdr>
    </w:div>
    <w:div w:id="1817606247">
      <w:bodyDiv w:val="1"/>
      <w:marLeft w:val="0"/>
      <w:marRight w:val="0"/>
      <w:marTop w:val="0"/>
      <w:marBottom w:val="0"/>
      <w:divBdr>
        <w:top w:val="none" w:sz="0" w:space="0" w:color="auto"/>
        <w:left w:val="none" w:sz="0" w:space="0" w:color="auto"/>
        <w:bottom w:val="none" w:sz="0" w:space="0" w:color="auto"/>
        <w:right w:val="none" w:sz="0" w:space="0" w:color="auto"/>
      </w:divBdr>
    </w:div>
    <w:div w:id="1926305081">
      <w:bodyDiv w:val="1"/>
      <w:marLeft w:val="0"/>
      <w:marRight w:val="0"/>
      <w:marTop w:val="0"/>
      <w:marBottom w:val="0"/>
      <w:divBdr>
        <w:top w:val="none" w:sz="0" w:space="0" w:color="auto"/>
        <w:left w:val="none" w:sz="0" w:space="0" w:color="auto"/>
        <w:bottom w:val="none" w:sz="0" w:space="0" w:color="auto"/>
        <w:right w:val="none" w:sz="0" w:space="0" w:color="auto"/>
      </w:divBdr>
    </w:div>
    <w:div w:id="1991592313">
      <w:bodyDiv w:val="1"/>
      <w:marLeft w:val="0"/>
      <w:marRight w:val="0"/>
      <w:marTop w:val="0"/>
      <w:marBottom w:val="0"/>
      <w:divBdr>
        <w:top w:val="none" w:sz="0" w:space="0" w:color="auto"/>
        <w:left w:val="none" w:sz="0" w:space="0" w:color="auto"/>
        <w:bottom w:val="none" w:sz="0" w:space="0" w:color="auto"/>
        <w:right w:val="none" w:sz="0" w:space="0" w:color="auto"/>
      </w:divBdr>
    </w:div>
    <w:div w:id="209566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2509</Words>
  <Characters>14305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Трасковский Игорь</cp:lastModifiedBy>
  <cp:revision>21</cp:revision>
  <cp:lastPrinted>2020-08-05T11:35:00Z</cp:lastPrinted>
  <dcterms:created xsi:type="dcterms:W3CDTF">2025-01-29T14:39:00Z</dcterms:created>
  <dcterms:modified xsi:type="dcterms:W3CDTF">2025-07-31T06:21:00Z</dcterms:modified>
</cp:coreProperties>
</file>