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4F9C" w14:textId="77777777" w:rsidR="00B35247" w:rsidRPr="002C50D5" w:rsidRDefault="009C7C66" w:rsidP="00B35247">
      <w:pPr>
        <w:jc w:val="center"/>
        <w:rPr>
          <w:b/>
        </w:rPr>
      </w:pPr>
      <w:r w:rsidRPr="002C50D5">
        <w:rPr>
          <w:b/>
        </w:rPr>
        <w:t>ПРИГЛАШЕНИЕ</w:t>
      </w:r>
      <w:r w:rsidR="00433FDE" w:rsidRPr="002C50D5">
        <w:rPr>
          <w:b/>
        </w:rPr>
        <w:t xml:space="preserve"> </w:t>
      </w:r>
    </w:p>
    <w:p w14:paraId="23C9E14D" w14:textId="3DAB3CBF" w:rsidR="00C868D4" w:rsidRPr="002C50D5" w:rsidRDefault="00924894" w:rsidP="00310D9C">
      <w:pPr>
        <w:tabs>
          <w:tab w:val="left" w:pos="6521"/>
        </w:tabs>
        <w:jc w:val="center"/>
      </w:pPr>
      <w:r w:rsidRPr="002C50D5">
        <w:t>к участию в процедуре закупки</w:t>
      </w:r>
      <w:r w:rsidR="00310D9C" w:rsidRPr="002C50D5">
        <w:t xml:space="preserve"> </w:t>
      </w:r>
      <w:r w:rsidR="00D26053" w:rsidRPr="002C50D5">
        <w:t>«</w:t>
      </w:r>
      <w:r w:rsidR="007C74E1" w:rsidRPr="007C74E1">
        <w:t>Выполнение комплекса работ по предпроектному обследованию и проектированию системы информационной безопасности критически важного объекта информатизации ОАО «Сбер Банк» в соответствии с требованиями законодательства Республики Беларусь</w:t>
      </w:r>
      <w:r w:rsidR="00D2360F" w:rsidRPr="002C50D5">
        <w:t>»</w:t>
      </w:r>
      <w:r w:rsidR="00E90AB0">
        <w:t xml:space="preserve"> №24-10/</w:t>
      </w:r>
      <w:r w:rsidR="00B31AF2">
        <w:t>36415</w:t>
      </w:r>
      <w:bookmarkStart w:id="0" w:name="_GoBack"/>
      <w:bookmarkEnd w:id="0"/>
    </w:p>
    <w:p w14:paraId="12D50158" w14:textId="77777777" w:rsidR="00310D9C" w:rsidRPr="002C50D5" w:rsidRDefault="00310D9C" w:rsidP="00310D9C">
      <w:pPr>
        <w:tabs>
          <w:tab w:val="left" w:pos="6521"/>
        </w:tabs>
        <w:jc w:val="cente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2C50D5" w14:paraId="1835CA81" w14:textId="77777777" w:rsidTr="00BA66DB">
        <w:tc>
          <w:tcPr>
            <w:tcW w:w="4395" w:type="dxa"/>
            <w:shd w:val="clear" w:color="auto" w:fill="auto"/>
          </w:tcPr>
          <w:p w14:paraId="10A1538E" w14:textId="77777777" w:rsidR="00AC1982" w:rsidRPr="002C50D5" w:rsidRDefault="0080444C" w:rsidP="000A7197">
            <w:r w:rsidRPr="002C50D5">
              <w:t xml:space="preserve">Наименование и </w:t>
            </w:r>
            <w:r w:rsidR="00AC1982" w:rsidRPr="002C50D5">
              <w:t>вид процедуры закупки</w:t>
            </w:r>
          </w:p>
        </w:tc>
        <w:tc>
          <w:tcPr>
            <w:tcW w:w="5528" w:type="dxa"/>
            <w:shd w:val="clear" w:color="auto" w:fill="auto"/>
          </w:tcPr>
          <w:p w14:paraId="180F261C" w14:textId="77777777" w:rsidR="00AC1982" w:rsidRPr="002C50D5" w:rsidRDefault="000A7197" w:rsidP="000A7197">
            <w:r w:rsidRPr="002C50D5">
              <w:t>Процедура оформления конкурентного листа</w:t>
            </w:r>
          </w:p>
        </w:tc>
      </w:tr>
      <w:tr w:rsidR="0080444C" w:rsidRPr="002C50D5" w14:paraId="0B50FBB1" w14:textId="77777777" w:rsidTr="00BA66DB">
        <w:tc>
          <w:tcPr>
            <w:tcW w:w="4395" w:type="dxa"/>
            <w:shd w:val="clear" w:color="auto" w:fill="auto"/>
          </w:tcPr>
          <w:p w14:paraId="62A67188" w14:textId="77777777" w:rsidR="0080444C" w:rsidRPr="002C50D5" w:rsidRDefault="0080444C" w:rsidP="000A7197">
            <w:r w:rsidRPr="002C50D5">
              <w:t>Код подвида товаров в соответствии с Классификатором продукции</w:t>
            </w:r>
          </w:p>
        </w:tc>
        <w:tc>
          <w:tcPr>
            <w:tcW w:w="5528" w:type="dxa"/>
            <w:shd w:val="clear" w:color="auto" w:fill="auto"/>
          </w:tcPr>
          <w:p w14:paraId="265E50DD" w14:textId="77777777" w:rsidR="0080444C" w:rsidRPr="002C50D5" w:rsidRDefault="00B94625" w:rsidP="00D2360F">
            <w:pPr>
              <w:autoSpaceDE w:val="0"/>
              <w:autoSpaceDN w:val="0"/>
              <w:adjustRightInd w:val="0"/>
            </w:pPr>
            <w:r w:rsidRPr="002C50D5">
              <w:t>62</w:t>
            </w:r>
          </w:p>
        </w:tc>
      </w:tr>
      <w:tr w:rsidR="0080444C" w:rsidRPr="002C50D5" w14:paraId="6BFF6290" w14:textId="77777777" w:rsidTr="007B23C2">
        <w:trPr>
          <w:trHeight w:val="884"/>
        </w:trPr>
        <w:tc>
          <w:tcPr>
            <w:tcW w:w="4395" w:type="dxa"/>
            <w:shd w:val="clear" w:color="auto" w:fill="auto"/>
          </w:tcPr>
          <w:p w14:paraId="3CD45AC4" w14:textId="77777777" w:rsidR="0080444C" w:rsidRPr="002C50D5" w:rsidRDefault="00926E93" w:rsidP="000A7197">
            <w:r w:rsidRPr="002C50D5">
              <w:t>Наименование подвида товаров (работ, услуг) в соответствии с Классификатором продукции</w:t>
            </w:r>
          </w:p>
        </w:tc>
        <w:tc>
          <w:tcPr>
            <w:tcW w:w="5528" w:type="dxa"/>
            <w:shd w:val="clear" w:color="auto" w:fill="auto"/>
          </w:tcPr>
          <w:p w14:paraId="39AAE426" w14:textId="77777777" w:rsidR="0080444C" w:rsidRPr="002C50D5" w:rsidRDefault="00D2360F" w:rsidP="00F11202">
            <w:pPr>
              <w:autoSpaceDE w:val="0"/>
              <w:autoSpaceDN w:val="0"/>
              <w:adjustRightInd w:val="0"/>
            </w:pPr>
            <w:r w:rsidRPr="002C50D5">
              <w:t>Услуги в области компьютерного программирования, консультационные и аналогичные услуги</w:t>
            </w:r>
          </w:p>
        </w:tc>
      </w:tr>
      <w:tr w:rsidR="00A8109D" w:rsidRPr="002C50D5" w14:paraId="3B3400B0" w14:textId="77777777" w:rsidTr="00BA66DB">
        <w:tc>
          <w:tcPr>
            <w:tcW w:w="4395" w:type="dxa"/>
            <w:shd w:val="clear" w:color="auto" w:fill="auto"/>
          </w:tcPr>
          <w:p w14:paraId="3F752992" w14:textId="77777777" w:rsidR="00AC1982" w:rsidRPr="002C50D5" w:rsidRDefault="00B35247" w:rsidP="00C17163">
            <w:r w:rsidRPr="002C50D5">
              <w:t>Наименование и место нахождения Заказчика:</w:t>
            </w:r>
          </w:p>
        </w:tc>
        <w:tc>
          <w:tcPr>
            <w:tcW w:w="5528" w:type="dxa"/>
            <w:shd w:val="clear" w:color="auto" w:fill="auto"/>
          </w:tcPr>
          <w:p w14:paraId="0CC8983D" w14:textId="77777777" w:rsidR="00564F60" w:rsidRPr="002C50D5" w:rsidRDefault="00564F60" w:rsidP="00564F60">
            <w:pPr>
              <w:jc w:val="both"/>
            </w:pPr>
            <w:r w:rsidRPr="002C50D5">
              <w:t xml:space="preserve">ОАО «Сбер Банк», </w:t>
            </w:r>
          </w:p>
          <w:p w14:paraId="0685199B" w14:textId="77777777" w:rsidR="00AC1982" w:rsidRPr="002C50D5" w:rsidRDefault="00564F60" w:rsidP="00564F60">
            <w:pPr>
              <w:jc w:val="both"/>
            </w:pPr>
            <w:r w:rsidRPr="002C50D5">
              <w:t>г. Минск,  пр-т Независимости, д.32 А-1</w:t>
            </w:r>
          </w:p>
        </w:tc>
      </w:tr>
      <w:tr w:rsidR="0045130A" w:rsidRPr="002C50D5" w14:paraId="7BB08BD8" w14:textId="77777777" w:rsidTr="00BA66DB">
        <w:tc>
          <w:tcPr>
            <w:tcW w:w="4395" w:type="dxa"/>
            <w:shd w:val="clear" w:color="auto" w:fill="auto"/>
          </w:tcPr>
          <w:p w14:paraId="550B2E50" w14:textId="77777777" w:rsidR="0045130A" w:rsidRPr="002C50D5" w:rsidRDefault="0045130A" w:rsidP="00B704D2">
            <w:pPr>
              <w:jc w:val="both"/>
              <w:rPr>
                <w:lang w:val="en-US"/>
              </w:rPr>
            </w:pPr>
            <w:r w:rsidRPr="002C50D5">
              <w:t>Предмет закупки</w:t>
            </w:r>
            <w:r w:rsidRPr="002C50D5">
              <w:rPr>
                <w:lang w:val="en-US"/>
              </w:rPr>
              <w:t>:</w:t>
            </w:r>
          </w:p>
        </w:tc>
        <w:tc>
          <w:tcPr>
            <w:tcW w:w="5528" w:type="dxa"/>
            <w:shd w:val="clear" w:color="auto" w:fill="auto"/>
          </w:tcPr>
          <w:p w14:paraId="28FC8CC1" w14:textId="413C5001" w:rsidR="00A7397A" w:rsidRPr="002C50D5" w:rsidRDefault="008C7DAB" w:rsidP="008C7DAB">
            <w:pPr>
              <w:jc w:val="both"/>
            </w:pPr>
            <w:r w:rsidRPr="008C7DAB">
              <w:t xml:space="preserve">Выполнение комплекса работ по предпроектному обследованию и проектированию системы информационной безопасности критически важного объекта информатизации ОАО «Сбер Банк» в соответствии с требованиями законодательства Республики Беларусь </w:t>
            </w:r>
          </w:p>
        </w:tc>
      </w:tr>
      <w:tr w:rsidR="001835AF" w:rsidRPr="002C50D5" w14:paraId="101FEEF1" w14:textId="77777777" w:rsidTr="00BA66DB">
        <w:tc>
          <w:tcPr>
            <w:tcW w:w="4395" w:type="dxa"/>
            <w:shd w:val="clear" w:color="auto" w:fill="auto"/>
          </w:tcPr>
          <w:p w14:paraId="3EF1E577" w14:textId="77777777" w:rsidR="001835AF" w:rsidRPr="002C50D5" w:rsidRDefault="00B35247" w:rsidP="00B704D2">
            <w:pPr>
              <w:jc w:val="both"/>
            </w:pPr>
            <w:r w:rsidRPr="002C50D5">
              <w:t>Ориентировочная стоимость предмета закупки</w:t>
            </w:r>
          </w:p>
        </w:tc>
        <w:tc>
          <w:tcPr>
            <w:tcW w:w="5528" w:type="dxa"/>
            <w:shd w:val="clear" w:color="auto" w:fill="auto"/>
          </w:tcPr>
          <w:p w14:paraId="60FCD3C8" w14:textId="37E2B0FF" w:rsidR="007C567C" w:rsidRPr="002C50D5" w:rsidRDefault="008C7DAB" w:rsidP="004052B8">
            <w:r>
              <w:t>35</w:t>
            </w:r>
            <w:r w:rsidR="00F11202" w:rsidRPr="002C50D5">
              <w:t xml:space="preserve"> 000</w:t>
            </w:r>
            <w:r w:rsidR="007C567C" w:rsidRPr="002C50D5">
              <w:t>,00 BYN</w:t>
            </w:r>
            <w:r w:rsidR="00734F58" w:rsidRPr="002C50D5">
              <w:t xml:space="preserve"> с учетом НДС</w:t>
            </w:r>
          </w:p>
          <w:p w14:paraId="5E55796B" w14:textId="234F2469" w:rsidR="001835AF" w:rsidRPr="002C50D5" w:rsidRDefault="001835AF" w:rsidP="001835AF">
            <w:pPr>
              <w:jc w:val="both"/>
            </w:pPr>
            <w:r w:rsidRPr="002C50D5">
              <w:rPr>
                <w:rFonts w:eastAsiaTheme="minorHAnsi"/>
                <w:i/>
                <w:color w:val="000000"/>
                <w:lang w:eastAsia="en-US"/>
              </w:rPr>
              <w:t xml:space="preserve">Ориентировочная стоимость закупки является предельной максимальной </w:t>
            </w:r>
            <w:r w:rsidR="002C7982" w:rsidRPr="002C50D5">
              <w:rPr>
                <w:rFonts w:eastAsiaTheme="minorHAnsi"/>
                <w:i/>
                <w:color w:val="000000"/>
                <w:lang w:eastAsia="en-US"/>
              </w:rPr>
              <w:t>и может быть снижена участником</w:t>
            </w:r>
          </w:p>
        </w:tc>
      </w:tr>
      <w:tr w:rsidR="00BA66DB" w:rsidRPr="002C50D5" w14:paraId="58BDC103" w14:textId="77777777" w:rsidTr="00BA66DB">
        <w:tc>
          <w:tcPr>
            <w:tcW w:w="4395" w:type="dxa"/>
            <w:shd w:val="clear" w:color="auto" w:fill="auto"/>
            <w:vAlign w:val="center"/>
          </w:tcPr>
          <w:p w14:paraId="341E4AB3" w14:textId="77777777" w:rsidR="00BA66DB" w:rsidRPr="002C50D5" w:rsidRDefault="001F1E19" w:rsidP="00B704D2">
            <w:r w:rsidRPr="002C50D5">
              <w:t>Наличие финансового источника</w:t>
            </w:r>
          </w:p>
        </w:tc>
        <w:tc>
          <w:tcPr>
            <w:tcW w:w="5528" w:type="dxa"/>
            <w:shd w:val="clear" w:color="auto" w:fill="auto"/>
          </w:tcPr>
          <w:p w14:paraId="092482E2" w14:textId="77777777" w:rsidR="00BA66DB" w:rsidRPr="002C50D5" w:rsidRDefault="00BA66DB" w:rsidP="00B704D2">
            <w:pPr>
              <w:jc w:val="both"/>
            </w:pPr>
            <w:r w:rsidRPr="002C50D5">
              <w:t xml:space="preserve">Собственные средства </w:t>
            </w:r>
            <w:r w:rsidR="001F1E19" w:rsidRPr="002C50D5">
              <w:t>ОАО «Сбер Банк»</w:t>
            </w:r>
          </w:p>
        </w:tc>
      </w:tr>
      <w:tr w:rsidR="002B42B1" w:rsidRPr="002C50D5" w14:paraId="42E1A8E7" w14:textId="77777777" w:rsidTr="00BA66DB">
        <w:tc>
          <w:tcPr>
            <w:tcW w:w="4395" w:type="dxa"/>
            <w:shd w:val="clear" w:color="auto" w:fill="auto"/>
            <w:vAlign w:val="center"/>
          </w:tcPr>
          <w:p w14:paraId="02A270AD" w14:textId="77777777" w:rsidR="002B42B1" w:rsidRPr="002C50D5" w:rsidRDefault="002B42B1" w:rsidP="002B42B1">
            <w:pPr>
              <w:jc w:val="both"/>
            </w:pPr>
            <w:r w:rsidRPr="002C50D5">
              <w:t>Место оказания услуг</w:t>
            </w:r>
          </w:p>
        </w:tc>
        <w:tc>
          <w:tcPr>
            <w:tcW w:w="5528" w:type="dxa"/>
            <w:shd w:val="clear" w:color="auto" w:fill="auto"/>
          </w:tcPr>
          <w:p w14:paraId="2CC9557F" w14:textId="77777777" w:rsidR="00A7397A" w:rsidRPr="002C50D5" w:rsidRDefault="004D2518" w:rsidP="00CD271F">
            <w:pPr>
              <w:jc w:val="both"/>
            </w:pPr>
            <w:r w:rsidRPr="002C50D5">
              <w:t>г. Минск,  пр-т Независимости, д.32 А-1</w:t>
            </w:r>
          </w:p>
        </w:tc>
      </w:tr>
      <w:tr w:rsidR="001776ED" w:rsidRPr="002C50D5" w14:paraId="33AB505B" w14:textId="77777777" w:rsidTr="00BA66DB">
        <w:tc>
          <w:tcPr>
            <w:tcW w:w="4395" w:type="dxa"/>
            <w:shd w:val="clear" w:color="auto" w:fill="auto"/>
            <w:vAlign w:val="center"/>
          </w:tcPr>
          <w:p w14:paraId="66198680" w14:textId="77777777" w:rsidR="001776ED" w:rsidRPr="002C50D5" w:rsidRDefault="001776ED" w:rsidP="002B42B1">
            <w:pPr>
              <w:jc w:val="both"/>
            </w:pPr>
            <w:r w:rsidRPr="002C50D5">
              <w:t>Дополнительное требование к предмету закупки</w:t>
            </w:r>
          </w:p>
        </w:tc>
        <w:tc>
          <w:tcPr>
            <w:tcW w:w="5528" w:type="dxa"/>
            <w:shd w:val="clear" w:color="auto" w:fill="auto"/>
          </w:tcPr>
          <w:p w14:paraId="7C49BB81" w14:textId="77777777" w:rsidR="001776ED" w:rsidRPr="002C50D5" w:rsidRDefault="001F1E19" w:rsidP="00CD271F">
            <w:pPr>
              <w:jc w:val="both"/>
            </w:pPr>
            <w:r w:rsidRPr="002C50D5">
              <w:t>Приложение №1 к Приглашению</w:t>
            </w:r>
          </w:p>
        </w:tc>
      </w:tr>
      <w:tr w:rsidR="009F6FA4" w:rsidRPr="002C50D5" w14:paraId="39EBD689" w14:textId="77777777" w:rsidTr="00BA66DB">
        <w:tc>
          <w:tcPr>
            <w:tcW w:w="4395" w:type="dxa"/>
            <w:shd w:val="clear" w:color="auto" w:fill="auto"/>
            <w:vAlign w:val="center"/>
          </w:tcPr>
          <w:p w14:paraId="4E367CB6" w14:textId="77777777" w:rsidR="009F6FA4" w:rsidRPr="002C50D5" w:rsidRDefault="009F6FA4" w:rsidP="00B704D2">
            <w:r w:rsidRPr="002C50D5">
              <w:t>Требование к участникам:</w:t>
            </w:r>
          </w:p>
        </w:tc>
        <w:tc>
          <w:tcPr>
            <w:tcW w:w="5528" w:type="dxa"/>
            <w:shd w:val="clear" w:color="auto" w:fill="auto"/>
          </w:tcPr>
          <w:p w14:paraId="1B5B412A" w14:textId="77777777" w:rsidR="00B5408C" w:rsidRPr="002C50D5" w:rsidRDefault="00456105" w:rsidP="00B704D2">
            <w:pPr>
              <w:jc w:val="both"/>
            </w:pPr>
            <w:r w:rsidRPr="002C50D5">
              <w:rPr>
                <w:rFonts w:eastAsia="Calibri"/>
                <w:lang w:eastAsia="en-US"/>
              </w:rPr>
              <w:t>К</w:t>
            </w:r>
            <w:r w:rsidR="009F6FA4" w:rsidRPr="002C50D5">
              <w:t xml:space="preserve"> участию в процедуре закупк</w:t>
            </w:r>
            <w:r w:rsidRPr="002C50D5">
              <w:t>и</w:t>
            </w:r>
            <w:r w:rsidR="009F6FA4" w:rsidRPr="002C50D5">
              <w:t xml:space="preserve"> допускаются юридические</w:t>
            </w:r>
            <w:r w:rsidR="000F2DCA" w:rsidRPr="002C50D5">
              <w:t xml:space="preserve"> лица независимо от формы собственности</w:t>
            </w:r>
            <w:r w:rsidR="00D87FBD" w:rsidRPr="002C50D5">
              <w:t xml:space="preserve"> </w:t>
            </w:r>
            <w:r w:rsidR="00310D9C" w:rsidRPr="002C50D5">
              <w:t xml:space="preserve">– </w:t>
            </w:r>
            <w:r w:rsidR="009F6FA4" w:rsidRPr="002C50D5">
              <w:t>резиденты Республики Беларусь.</w:t>
            </w:r>
          </w:p>
          <w:p w14:paraId="16DFA314" w14:textId="3F75F6EC" w:rsidR="00FE65F1" w:rsidRPr="002C50D5" w:rsidRDefault="00FE65F1" w:rsidP="00B704D2">
            <w:pPr>
              <w:jc w:val="both"/>
            </w:pPr>
            <w:r w:rsidRPr="002C50D5">
              <w:t>Участник должен</w:t>
            </w:r>
            <w:r w:rsidR="008C7DAB">
              <w:t xml:space="preserve"> иметь</w:t>
            </w:r>
            <w:r w:rsidRPr="002C50D5">
              <w:t>:</w:t>
            </w:r>
          </w:p>
          <w:p w14:paraId="38A84271" w14:textId="0660FA50" w:rsidR="008C7DAB" w:rsidRDefault="008C7DAB" w:rsidP="003917D4">
            <w:pPr>
              <w:pStyle w:val="a4"/>
              <w:numPr>
                <w:ilvl w:val="0"/>
                <w:numId w:val="6"/>
              </w:numPr>
              <w:jc w:val="both"/>
            </w:pPr>
            <w:r>
              <w:t>лицензию Оперативно-аналитического центра при Президенте Республики Беларусь на право осуществления деятельности по технической и (или) криптографической защите информации (проектирование, создание, аттестация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аудит СИБ КВОИ, проектирование СИБ КВОИ, создание СИБ КВОИ) (Участник предоставляет копию документа);</w:t>
            </w:r>
          </w:p>
          <w:p w14:paraId="2A09CA62" w14:textId="2CABEAE3" w:rsidR="008C7DAB" w:rsidRDefault="008C7DAB" w:rsidP="003917D4">
            <w:pPr>
              <w:pStyle w:val="a4"/>
              <w:numPr>
                <w:ilvl w:val="0"/>
                <w:numId w:val="6"/>
              </w:numPr>
              <w:jc w:val="both"/>
            </w:pPr>
            <w:r>
              <w:t>сертифицированную систему менеджмента качества в соответствии с требованиями СТБ ISO 9001 (Участник предоставляет копию документа);</w:t>
            </w:r>
          </w:p>
          <w:p w14:paraId="54A5E991" w14:textId="009432C5" w:rsidR="008C7DAB" w:rsidRDefault="008C7DAB" w:rsidP="003917D4">
            <w:pPr>
              <w:pStyle w:val="a4"/>
              <w:numPr>
                <w:ilvl w:val="0"/>
                <w:numId w:val="6"/>
              </w:numPr>
              <w:jc w:val="both"/>
            </w:pPr>
            <w:r>
              <w:t xml:space="preserve">сертифицированную систему менеджмента информационной безопасности в </w:t>
            </w:r>
            <w:r>
              <w:lastRenderedPageBreak/>
              <w:t>соответствии с требованиями СТБ ISO 27001 (Участник предоставляет копию документа);</w:t>
            </w:r>
          </w:p>
          <w:p w14:paraId="7BFE42F4" w14:textId="6781C131" w:rsidR="008C7DAB" w:rsidRDefault="008C7DAB" w:rsidP="003917D4">
            <w:pPr>
              <w:pStyle w:val="a4"/>
              <w:numPr>
                <w:ilvl w:val="0"/>
                <w:numId w:val="6"/>
              </w:numPr>
              <w:jc w:val="both"/>
            </w:pPr>
            <w:r>
              <w:t>опыт реализации не менее трех проектов по проектированию, созданию и аттестации систем защиты информации в течение последних трех лет (на дату проведения закупки) (Подтверждается письменным заявлением Участника с указанием списка договоров и предмета оказания услуг);</w:t>
            </w:r>
          </w:p>
          <w:p w14:paraId="645B7E54" w14:textId="4E8AE249" w:rsidR="008C7DAB" w:rsidRDefault="008C7DAB" w:rsidP="003917D4">
            <w:pPr>
              <w:pStyle w:val="a4"/>
              <w:numPr>
                <w:ilvl w:val="0"/>
                <w:numId w:val="6"/>
              </w:numPr>
              <w:jc w:val="both"/>
            </w:pPr>
            <w:r>
              <w:t>опыт реализации не менее одного проекта по аудиту или проектированию СИБ КВОИ в течение последних трех лет (Подтверждается письменным заявлением Участника);</w:t>
            </w:r>
          </w:p>
          <w:p w14:paraId="250A47BD" w14:textId="3C67D7CF" w:rsidR="008C7DAB" w:rsidRDefault="008C7DAB" w:rsidP="003917D4">
            <w:pPr>
              <w:pStyle w:val="a4"/>
              <w:numPr>
                <w:ilvl w:val="0"/>
                <w:numId w:val="6"/>
              </w:numPr>
              <w:jc w:val="both"/>
            </w:pPr>
            <w:r>
              <w:t>наличие сертифицированных специалистов, имеющих сертификаты (возможно предоставление сертификатов с истекшим сроком действия) ChechPoint, Kaspersky, работающих на постоянной основе (выписка из штатного расписания, выписка из трудовых контрактов), для реализации комплекса работ по предпроектному обследованию, проектированию системы информационной безопасности критически важного объекта информатизации в соответствии с требованиями законодательства (Подтверждается письменным заявлением Участника).</w:t>
            </w:r>
          </w:p>
          <w:p w14:paraId="166EF4BB" w14:textId="175802A1" w:rsidR="008C7DAB" w:rsidRDefault="008C7DAB" w:rsidP="008C7DAB">
            <w:pPr>
              <w:jc w:val="both"/>
            </w:pPr>
            <w:r>
              <w:t xml:space="preserve">        Все работы должны выполняться высококвалифицированными специалистами Исполнителя с документальным подтверждением соответствующей квалификации.</w:t>
            </w:r>
          </w:p>
          <w:p w14:paraId="42C9CBF3" w14:textId="77777777" w:rsidR="009F6FA4" w:rsidRPr="002C50D5" w:rsidRDefault="009F6FA4" w:rsidP="00B704D2">
            <w:pPr>
              <w:jc w:val="both"/>
            </w:pPr>
            <w:r w:rsidRPr="002C50D5">
              <w:t>К участию в процедуре закупке не допускаются:</w:t>
            </w:r>
          </w:p>
          <w:p w14:paraId="52A211B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2E8EEE5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14:paraId="3C5ACE1C"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02A1D2BB"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физическое лицо, при наличии у них неснятой или непогашенной судимости и (или) возбужденного уголовного дела;</w:t>
            </w:r>
          </w:p>
          <w:p w14:paraId="151DF926" w14:textId="37A1FAB0" w:rsidR="009F6FA4" w:rsidRPr="002C50D5" w:rsidRDefault="009F6FA4" w:rsidP="005124F1">
            <w:pPr>
              <w:jc w:val="both"/>
            </w:pPr>
            <w:r w:rsidRPr="002C50D5">
              <w:rPr>
                <w:rFonts w:eastAsiaTheme="minorHAnsi"/>
                <w:lang w:eastAsia="en-US"/>
              </w:rPr>
              <w:t xml:space="preserve">- юридическое или физическое лицо, представивший </w:t>
            </w:r>
            <w:r w:rsidR="002C7982" w:rsidRPr="002C50D5">
              <w:rPr>
                <w:rFonts w:eastAsiaTheme="minorHAnsi"/>
                <w:lang w:eastAsia="en-US"/>
              </w:rPr>
              <w:t>недостоверную информацию о себе</w:t>
            </w:r>
          </w:p>
        </w:tc>
      </w:tr>
      <w:tr w:rsidR="000A6F71" w:rsidRPr="002C50D5" w14:paraId="1D32114E" w14:textId="77777777" w:rsidTr="00456105">
        <w:trPr>
          <w:trHeight w:val="556"/>
        </w:trPr>
        <w:tc>
          <w:tcPr>
            <w:tcW w:w="4395" w:type="dxa"/>
            <w:shd w:val="clear" w:color="auto" w:fill="auto"/>
            <w:vAlign w:val="center"/>
          </w:tcPr>
          <w:p w14:paraId="27922B4D" w14:textId="2E4F1E69" w:rsidR="000A6F71" w:rsidRPr="002C50D5" w:rsidRDefault="000A6F71" w:rsidP="004C3EB6">
            <w:r w:rsidRPr="002C50D5">
              <w:lastRenderedPageBreak/>
              <w:t>Срок выполнения работ</w:t>
            </w:r>
            <w:r w:rsidR="0018609F" w:rsidRPr="002C50D5">
              <w:t>/оказания услуг</w:t>
            </w:r>
          </w:p>
        </w:tc>
        <w:tc>
          <w:tcPr>
            <w:tcW w:w="5528" w:type="dxa"/>
            <w:shd w:val="clear" w:color="auto" w:fill="auto"/>
            <w:vAlign w:val="center"/>
          </w:tcPr>
          <w:p w14:paraId="2D93E12C" w14:textId="47722E46" w:rsidR="000A6F71" w:rsidRPr="002C50D5" w:rsidRDefault="00FC7C77" w:rsidP="006B6A1A">
            <w:pPr>
              <w:jc w:val="both"/>
              <w:rPr>
                <w:rFonts w:eastAsia="Calibri"/>
                <w:lang w:eastAsia="en-US"/>
              </w:rPr>
            </w:pPr>
            <w:r>
              <w:t>В соответствии с Приложением №1.1. к Приглашению</w:t>
            </w:r>
          </w:p>
        </w:tc>
      </w:tr>
      <w:tr w:rsidR="009F6FA4" w:rsidRPr="002C50D5" w14:paraId="383B4935" w14:textId="77777777" w:rsidTr="00BA66DB">
        <w:tc>
          <w:tcPr>
            <w:tcW w:w="4395" w:type="dxa"/>
            <w:shd w:val="clear" w:color="auto" w:fill="auto"/>
            <w:vAlign w:val="center"/>
          </w:tcPr>
          <w:p w14:paraId="24CE9948" w14:textId="77777777" w:rsidR="009F6FA4" w:rsidRPr="002C50D5" w:rsidRDefault="009F6FA4" w:rsidP="00B704D2">
            <w:r w:rsidRPr="002C50D5">
              <w:t>Критерии и способ оценки участников процедуры закупки:</w:t>
            </w:r>
          </w:p>
        </w:tc>
        <w:tc>
          <w:tcPr>
            <w:tcW w:w="5528" w:type="dxa"/>
            <w:shd w:val="clear" w:color="auto" w:fill="auto"/>
          </w:tcPr>
          <w:p w14:paraId="24DB1E9F" w14:textId="47B9366E" w:rsidR="00B1564C" w:rsidRPr="002C50D5" w:rsidRDefault="00A47264" w:rsidP="001776ED">
            <w:pPr>
              <w:jc w:val="both"/>
            </w:pPr>
            <w:r w:rsidRPr="002C50D5">
              <w:t>Критерии для выбора наилучшего предложения:</w:t>
            </w:r>
            <w:r w:rsidR="001776ED" w:rsidRPr="002C50D5">
              <w:t xml:space="preserve"> </w:t>
            </w:r>
            <w:r w:rsidR="00456105" w:rsidRPr="002C50D5">
              <w:t>п</w:t>
            </w:r>
            <w:r w:rsidR="00B1564C" w:rsidRPr="002C50D5">
              <w:t xml:space="preserve">ри наличии нескольких </w:t>
            </w:r>
            <w:r w:rsidR="001776ED" w:rsidRPr="002C50D5">
              <w:t>коммерческих</w:t>
            </w:r>
            <w:r w:rsidR="00B1564C" w:rsidRPr="002C50D5">
              <w:t xml:space="preserve"> предложений с одной минимально низкой ценой дополнительно будет учитываться следующий критерий: срок </w:t>
            </w:r>
            <w:r w:rsidR="00361A01" w:rsidRPr="002C50D5">
              <w:t>оплаты</w:t>
            </w:r>
            <w:r w:rsidR="00B1564C" w:rsidRPr="002C50D5">
              <w:t xml:space="preserve"> услуг (наилучшее условие - </w:t>
            </w:r>
            <w:r w:rsidR="00361A01" w:rsidRPr="002C50D5">
              <w:t>наибольший</w:t>
            </w:r>
            <w:r w:rsidR="00B1564C" w:rsidRPr="002C50D5">
              <w:t xml:space="preserve"> срок </w:t>
            </w:r>
            <w:r w:rsidR="00361A01" w:rsidRPr="002C50D5">
              <w:t>оплаты</w:t>
            </w:r>
            <w:r w:rsidR="00B1564C" w:rsidRPr="002C50D5">
              <w:t xml:space="preserve"> услуг </w:t>
            </w:r>
            <w:r w:rsidR="002C7982" w:rsidRPr="002C50D5">
              <w:t>Заказчиком</w:t>
            </w:r>
            <w:r w:rsidR="001715D1" w:rsidRPr="002C50D5">
              <w:t>)</w:t>
            </w:r>
            <w:r w:rsidR="00B1564C" w:rsidRPr="002C50D5">
              <w:t>.</w:t>
            </w:r>
          </w:p>
          <w:p w14:paraId="05328DD6" w14:textId="77777777" w:rsidR="009F6FA4" w:rsidRPr="002C50D5" w:rsidRDefault="009F6FA4" w:rsidP="00B704D2">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Указанные в предложени</w:t>
            </w:r>
            <w:r w:rsidR="001776ED" w:rsidRPr="002C50D5">
              <w:rPr>
                <w:rFonts w:ascii="Times New Roman" w:hAnsi="Times New Roman" w:cs="Times New Roman"/>
                <w:sz w:val="24"/>
                <w:szCs w:val="24"/>
              </w:rPr>
              <w:t>и</w:t>
            </w:r>
            <w:r w:rsidRPr="002C50D5">
              <w:rPr>
                <w:rFonts w:ascii="Times New Roman" w:hAnsi="Times New Roman" w:cs="Times New Roman"/>
                <w:sz w:val="24"/>
                <w:szCs w:val="24"/>
              </w:rPr>
              <w:t xml:space="preserve"> цены являются окончательными. </w:t>
            </w:r>
          </w:p>
          <w:p w14:paraId="7F77F692" w14:textId="03988D0C" w:rsidR="002B42B1" w:rsidRPr="002C50D5" w:rsidRDefault="009F6FA4" w:rsidP="009037BD">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Изменение стоимости предмета закупки, указанной в предложении, возможно только при проведен</w:t>
            </w:r>
            <w:r w:rsidR="002C7982" w:rsidRPr="002C50D5">
              <w:rPr>
                <w:rFonts w:ascii="Times New Roman" w:hAnsi="Times New Roman" w:cs="Times New Roman"/>
                <w:sz w:val="24"/>
                <w:szCs w:val="24"/>
              </w:rPr>
              <w:t>ии переговоров по снижению цены</w:t>
            </w:r>
          </w:p>
        </w:tc>
      </w:tr>
      <w:tr w:rsidR="009F6FA4" w:rsidRPr="002C50D5" w14:paraId="45EBCBF6" w14:textId="77777777" w:rsidTr="00BA66DB">
        <w:tc>
          <w:tcPr>
            <w:tcW w:w="4395" w:type="dxa"/>
            <w:shd w:val="clear" w:color="auto" w:fill="auto"/>
            <w:vAlign w:val="center"/>
          </w:tcPr>
          <w:p w14:paraId="55744DFE" w14:textId="77777777" w:rsidR="009F6FA4" w:rsidRPr="002C50D5" w:rsidRDefault="009F6FA4" w:rsidP="00B704D2">
            <w:r w:rsidRPr="002C50D5">
              <w:t>Обязательные условия к предостав</w:t>
            </w:r>
            <w:r w:rsidR="006E482C" w:rsidRPr="002C50D5">
              <w:t>лению коммерческого предложения</w:t>
            </w:r>
          </w:p>
        </w:tc>
        <w:tc>
          <w:tcPr>
            <w:tcW w:w="5528" w:type="dxa"/>
            <w:shd w:val="clear" w:color="auto" w:fill="auto"/>
          </w:tcPr>
          <w:p w14:paraId="357C4060" w14:textId="3D81F4A4" w:rsidR="0018609F" w:rsidRPr="002C50D5" w:rsidRDefault="0018609F" w:rsidP="0018609F">
            <w:pPr>
              <w:autoSpaceDE w:val="0"/>
              <w:autoSpaceDN w:val="0"/>
              <w:adjustRightInd w:val="0"/>
              <w:jc w:val="both"/>
            </w:pPr>
            <w:r w:rsidRPr="002C50D5">
              <w:t>Участник представляет коммерческое предложение по предмету закупки</w:t>
            </w:r>
            <w:r w:rsidR="00D10AD3">
              <w:t xml:space="preserve"> в соответствии с Приложением №1.1. к Приглашению</w:t>
            </w:r>
            <w:r w:rsidRPr="002C50D5">
              <w:t xml:space="preserve"> </w:t>
            </w:r>
            <w:r w:rsidR="00D10AD3">
              <w:t xml:space="preserve">и </w:t>
            </w:r>
            <w:r w:rsidRPr="002C50D5">
              <w:t>общей стоимости работ (услуг) в BYN с НДС.</w:t>
            </w:r>
          </w:p>
          <w:p w14:paraId="7ABE8494" w14:textId="77777777" w:rsidR="0018609F" w:rsidRPr="002C50D5" w:rsidRDefault="0018609F" w:rsidP="0018609F">
            <w:pPr>
              <w:autoSpaceDE w:val="0"/>
              <w:autoSpaceDN w:val="0"/>
              <w:adjustRightInd w:val="0"/>
              <w:jc w:val="both"/>
            </w:pPr>
            <w:r w:rsidRPr="002C50D5">
              <w:t xml:space="preserve"> Не допускается предоставление коммерческого предложения с указанием диапазонов стоимости услуг и сроков оказания услуг.</w:t>
            </w:r>
          </w:p>
          <w:p w14:paraId="2774C665" w14:textId="79F11C92" w:rsidR="003F0D32" w:rsidRPr="002C50D5" w:rsidRDefault="0018609F" w:rsidP="0018609F">
            <w:pPr>
              <w:autoSpaceDE w:val="0"/>
              <w:autoSpaceDN w:val="0"/>
              <w:adjustRightInd w:val="0"/>
              <w:jc w:val="both"/>
            </w:pPr>
            <w:r w:rsidRPr="002C50D5">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tc>
      </w:tr>
      <w:tr w:rsidR="009F6FA4" w:rsidRPr="002C50D5" w14:paraId="460371E0" w14:textId="77777777" w:rsidTr="00BA66DB">
        <w:tc>
          <w:tcPr>
            <w:tcW w:w="4395" w:type="dxa"/>
            <w:shd w:val="clear" w:color="auto" w:fill="auto"/>
            <w:vAlign w:val="center"/>
          </w:tcPr>
          <w:p w14:paraId="01FC69D9" w14:textId="77777777" w:rsidR="009F6FA4" w:rsidRPr="002C50D5" w:rsidRDefault="009F6FA4" w:rsidP="00B704D2"/>
          <w:p w14:paraId="4B755644" w14:textId="77777777" w:rsidR="009F6FA4" w:rsidRPr="002C50D5" w:rsidRDefault="009F6FA4" w:rsidP="00B704D2">
            <w:r w:rsidRPr="002C50D5">
              <w:t>Требования Заказчика к оформлению коммерческого предложения</w:t>
            </w:r>
          </w:p>
        </w:tc>
        <w:tc>
          <w:tcPr>
            <w:tcW w:w="5528" w:type="dxa"/>
            <w:shd w:val="clear" w:color="auto" w:fill="auto"/>
          </w:tcPr>
          <w:p w14:paraId="6F7B3D87" w14:textId="77777777" w:rsidR="009F6FA4" w:rsidRPr="002C50D5" w:rsidRDefault="009F6FA4" w:rsidP="00B704D2">
            <w:pPr>
              <w:autoSpaceDE w:val="0"/>
              <w:autoSpaceDN w:val="0"/>
              <w:adjustRightInd w:val="0"/>
              <w:jc w:val="both"/>
            </w:pPr>
            <w:r w:rsidRPr="002C50D5">
              <w:t>Коммерческое предложение должно быть представлено на фирменном бланке участника и содержать:</w:t>
            </w:r>
          </w:p>
          <w:p w14:paraId="65F4582E" w14:textId="77777777" w:rsidR="009F6FA4" w:rsidRPr="002C50D5" w:rsidRDefault="009F6FA4" w:rsidP="003917D4">
            <w:pPr>
              <w:pStyle w:val="a4"/>
              <w:numPr>
                <w:ilvl w:val="0"/>
                <w:numId w:val="5"/>
              </w:numPr>
              <w:autoSpaceDE w:val="0"/>
              <w:autoSpaceDN w:val="0"/>
              <w:adjustRightInd w:val="0"/>
              <w:jc w:val="both"/>
            </w:pPr>
            <w:r w:rsidRPr="002C50D5">
              <w:t>полное наименование участника - для юридического лица;</w:t>
            </w:r>
          </w:p>
          <w:p w14:paraId="69E7CB87" w14:textId="77777777" w:rsidR="009F6FA4" w:rsidRPr="002C50D5" w:rsidRDefault="009F6FA4" w:rsidP="003917D4">
            <w:pPr>
              <w:pStyle w:val="a4"/>
              <w:numPr>
                <w:ilvl w:val="0"/>
                <w:numId w:val="5"/>
              </w:numPr>
              <w:autoSpaceDE w:val="0"/>
              <w:autoSpaceDN w:val="0"/>
              <w:adjustRightInd w:val="0"/>
              <w:jc w:val="both"/>
            </w:pPr>
            <w:r w:rsidRPr="002C50D5">
              <w:t>сфера деятельности участника;</w:t>
            </w:r>
          </w:p>
          <w:p w14:paraId="7C77ECAE" w14:textId="77777777" w:rsidR="009F6FA4" w:rsidRPr="002C50D5" w:rsidRDefault="009F6FA4" w:rsidP="003917D4">
            <w:pPr>
              <w:pStyle w:val="a4"/>
              <w:numPr>
                <w:ilvl w:val="0"/>
                <w:numId w:val="5"/>
              </w:numPr>
              <w:autoSpaceDE w:val="0"/>
              <w:autoSpaceDN w:val="0"/>
              <w:adjustRightInd w:val="0"/>
              <w:jc w:val="both"/>
            </w:pPr>
            <w:r w:rsidRPr="002C50D5">
              <w:t>УНП и т.п. сведения участника;</w:t>
            </w:r>
          </w:p>
          <w:p w14:paraId="1FBFCBF8" w14:textId="77777777" w:rsidR="009F6FA4" w:rsidRPr="002C50D5" w:rsidRDefault="009F6FA4" w:rsidP="003917D4">
            <w:pPr>
              <w:pStyle w:val="a4"/>
              <w:numPr>
                <w:ilvl w:val="0"/>
                <w:numId w:val="5"/>
              </w:numPr>
              <w:autoSpaceDE w:val="0"/>
              <w:autoSpaceDN w:val="0"/>
              <w:adjustRightInd w:val="0"/>
              <w:jc w:val="both"/>
            </w:pPr>
            <w:r w:rsidRPr="002C50D5">
              <w:t>юридический адрес участника, его почтовый адрес (в случае если он не совпадает с юридическим адресом);</w:t>
            </w:r>
          </w:p>
          <w:p w14:paraId="1C00AD35" w14:textId="77777777" w:rsidR="009F6FA4" w:rsidRPr="002C50D5" w:rsidRDefault="009F6FA4" w:rsidP="003917D4">
            <w:pPr>
              <w:pStyle w:val="a4"/>
              <w:numPr>
                <w:ilvl w:val="0"/>
                <w:numId w:val="5"/>
              </w:numPr>
              <w:autoSpaceDE w:val="0"/>
              <w:autoSpaceDN w:val="0"/>
              <w:adjustRightInd w:val="0"/>
              <w:jc w:val="both"/>
            </w:pPr>
            <w:r w:rsidRPr="002C50D5">
              <w:t xml:space="preserve">должность, фамилию, имя, отчество (если таковое </w:t>
            </w:r>
            <w:r w:rsidR="00F40C50" w:rsidRPr="002C50D5">
              <w:t>имеется) руководителя</w:t>
            </w:r>
            <w:r w:rsidRPr="002C50D5">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61018200" w14:textId="77777777" w:rsidR="009F6FA4" w:rsidRPr="002C50D5" w:rsidRDefault="009F6FA4" w:rsidP="003917D4">
            <w:pPr>
              <w:pStyle w:val="a4"/>
              <w:numPr>
                <w:ilvl w:val="0"/>
                <w:numId w:val="5"/>
              </w:numPr>
              <w:autoSpaceDE w:val="0"/>
              <w:autoSpaceDN w:val="0"/>
              <w:adjustRightInd w:val="0"/>
              <w:jc w:val="both"/>
            </w:pPr>
            <w:r w:rsidRPr="002C50D5">
              <w:t>фамилию, имя и отчество (если таковое имеется) контактного лица (при наличии);</w:t>
            </w:r>
          </w:p>
          <w:p w14:paraId="11E5193D" w14:textId="77777777" w:rsidR="009F6FA4" w:rsidRPr="002C50D5" w:rsidRDefault="009F6FA4" w:rsidP="003917D4">
            <w:pPr>
              <w:pStyle w:val="a4"/>
              <w:numPr>
                <w:ilvl w:val="0"/>
                <w:numId w:val="5"/>
              </w:numPr>
              <w:autoSpaceDE w:val="0"/>
              <w:autoSpaceDN w:val="0"/>
              <w:adjustRightInd w:val="0"/>
              <w:jc w:val="both"/>
            </w:pPr>
            <w:r w:rsidRPr="002C50D5">
              <w:t>адрес электронной почты (при наличии);</w:t>
            </w:r>
          </w:p>
          <w:p w14:paraId="1D05E778" w14:textId="77777777" w:rsidR="009F6FA4" w:rsidRPr="002C50D5" w:rsidRDefault="009F6FA4" w:rsidP="003917D4">
            <w:pPr>
              <w:pStyle w:val="a4"/>
              <w:numPr>
                <w:ilvl w:val="0"/>
                <w:numId w:val="5"/>
              </w:numPr>
              <w:autoSpaceDE w:val="0"/>
              <w:autoSpaceDN w:val="0"/>
              <w:adjustRightInd w:val="0"/>
              <w:jc w:val="both"/>
            </w:pPr>
            <w:r w:rsidRPr="002C50D5">
              <w:t>номер телефона участника;</w:t>
            </w:r>
          </w:p>
          <w:p w14:paraId="068DA3D0" w14:textId="1EC291F7" w:rsidR="009F6FA4" w:rsidRPr="002C50D5" w:rsidRDefault="00357DD0" w:rsidP="003917D4">
            <w:pPr>
              <w:pStyle w:val="a4"/>
              <w:numPr>
                <w:ilvl w:val="0"/>
                <w:numId w:val="5"/>
              </w:numPr>
              <w:autoSpaceDE w:val="0"/>
              <w:autoSpaceDN w:val="0"/>
              <w:adjustRightInd w:val="0"/>
              <w:jc w:val="both"/>
            </w:pPr>
            <w:r>
              <w:t xml:space="preserve">Стоимость в соответствии с Приложением №1.1. к Приглашению и </w:t>
            </w:r>
            <w:r w:rsidR="0018609F" w:rsidRPr="002C50D5">
              <w:t>общую стоимость предмета закупки в белорусских рублях с НДС</w:t>
            </w:r>
            <w:r w:rsidR="009F6FA4" w:rsidRPr="002C50D5">
              <w:t>;</w:t>
            </w:r>
          </w:p>
          <w:p w14:paraId="02D22567" w14:textId="77777777" w:rsidR="009F6FA4" w:rsidRPr="002C50D5" w:rsidRDefault="009F6FA4" w:rsidP="003917D4">
            <w:pPr>
              <w:pStyle w:val="a4"/>
              <w:numPr>
                <w:ilvl w:val="0"/>
                <w:numId w:val="5"/>
              </w:numPr>
              <w:autoSpaceDE w:val="0"/>
              <w:autoSpaceDN w:val="0"/>
              <w:adjustRightInd w:val="0"/>
              <w:jc w:val="both"/>
            </w:pPr>
            <w:r w:rsidRPr="002C50D5">
              <w:t xml:space="preserve">сроки и условия оказания услуг; </w:t>
            </w:r>
          </w:p>
          <w:p w14:paraId="52F194CB" w14:textId="77777777" w:rsidR="009F6FA4" w:rsidRPr="002C50D5" w:rsidRDefault="008562F7" w:rsidP="003917D4">
            <w:pPr>
              <w:pStyle w:val="a4"/>
              <w:numPr>
                <w:ilvl w:val="0"/>
                <w:numId w:val="5"/>
              </w:numPr>
              <w:autoSpaceDE w:val="0"/>
              <w:autoSpaceDN w:val="0"/>
              <w:adjustRightInd w:val="0"/>
              <w:jc w:val="both"/>
            </w:pPr>
            <w:r w:rsidRPr="002C50D5">
              <w:t xml:space="preserve"> условия оплаты;</w:t>
            </w:r>
          </w:p>
          <w:p w14:paraId="18E60851" w14:textId="77777777" w:rsidR="009F6FA4" w:rsidRPr="002C50D5" w:rsidRDefault="009F6FA4" w:rsidP="00B704D2">
            <w:pPr>
              <w:autoSpaceDE w:val="0"/>
              <w:autoSpaceDN w:val="0"/>
              <w:adjustRightInd w:val="0"/>
              <w:ind w:firstLine="459"/>
              <w:jc w:val="both"/>
            </w:pPr>
            <w:r w:rsidRPr="002C50D5">
              <w:t>Коммерческое предложение, сопутствующая корреспонденция и документация должны быть представлены участником на русском (белорусском) языке.</w:t>
            </w:r>
          </w:p>
          <w:p w14:paraId="4BD9CA5D" w14:textId="77777777" w:rsidR="009F6FA4" w:rsidRPr="002C50D5" w:rsidRDefault="009F6FA4" w:rsidP="00B704D2">
            <w:pPr>
              <w:autoSpaceDE w:val="0"/>
              <w:autoSpaceDN w:val="0"/>
              <w:adjustRightInd w:val="0"/>
              <w:ind w:firstLine="459"/>
              <w:jc w:val="both"/>
            </w:pPr>
            <w:r w:rsidRPr="002C50D5">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7D3541CD" w14:textId="77777777" w:rsidR="009F6FA4" w:rsidRPr="002C50D5" w:rsidRDefault="009F6FA4" w:rsidP="00B704D2">
            <w:pPr>
              <w:autoSpaceDE w:val="0"/>
              <w:autoSpaceDN w:val="0"/>
              <w:adjustRightInd w:val="0"/>
              <w:jc w:val="both"/>
            </w:pPr>
            <w:r w:rsidRPr="002C50D5">
              <w:t>Коммерческое предложение должно:</w:t>
            </w:r>
          </w:p>
          <w:p w14:paraId="7F2A4483" w14:textId="77777777" w:rsidR="009F6FA4" w:rsidRPr="002C50D5" w:rsidRDefault="009F6FA4" w:rsidP="003917D4">
            <w:pPr>
              <w:pStyle w:val="a4"/>
              <w:numPr>
                <w:ilvl w:val="0"/>
                <w:numId w:val="3"/>
              </w:numPr>
              <w:autoSpaceDE w:val="0"/>
              <w:autoSpaceDN w:val="0"/>
              <w:adjustRightInd w:val="0"/>
              <w:jc w:val="both"/>
            </w:pPr>
            <w:r w:rsidRPr="002C50D5">
              <w:t>иметь нумерацию страниц;</w:t>
            </w:r>
          </w:p>
          <w:p w14:paraId="13935D4A" w14:textId="77777777" w:rsidR="009F6FA4" w:rsidRPr="002C50D5" w:rsidRDefault="009F6FA4" w:rsidP="003917D4">
            <w:pPr>
              <w:pStyle w:val="a4"/>
              <w:numPr>
                <w:ilvl w:val="0"/>
                <w:numId w:val="3"/>
              </w:numPr>
              <w:autoSpaceDE w:val="0"/>
              <w:autoSpaceDN w:val="0"/>
              <w:adjustRightInd w:val="0"/>
              <w:jc w:val="both"/>
            </w:pPr>
            <w:r w:rsidRPr="002C50D5">
              <w:t xml:space="preserve">быть подписано руководителем (уполномоченным должностным лицом); </w:t>
            </w:r>
          </w:p>
          <w:p w14:paraId="176E9190" w14:textId="77777777" w:rsidR="009F6FA4" w:rsidRPr="002C50D5" w:rsidRDefault="009F6FA4" w:rsidP="003917D4">
            <w:pPr>
              <w:pStyle w:val="a4"/>
              <w:numPr>
                <w:ilvl w:val="0"/>
                <w:numId w:val="3"/>
              </w:numPr>
              <w:autoSpaceDE w:val="0"/>
              <w:autoSpaceDN w:val="0"/>
              <w:adjustRightInd w:val="0"/>
              <w:jc w:val="both"/>
            </w:pPr>
            <w:r w:rsidRPr="002C50D5">
              <w:t>заверено печатью (при наличии).</w:t>
            </w:r>
          </w:p>
          <w:p w14:paraId="07D30534" w14:textId="77777777" w:rsidR="009F6FA4" w:rsidRPr="002C50D5" w:rsidRDefault="009F6FA4" w:rsidP="00B704D2">
            <w:pPr>
              <w:autoSpaceDE w:val="0"/>
              <w:autoSpaceDN w:val="0"/>
              <w:adjustRightInd w:val="0"/>
              <w:jc w:val="both"/>
            </w:pPr>
            <w:r w:rsidRPr="002C50D5">
              <w:rPr>
                <w:u w:val="single"/>
              </w:rPr>
              <w:t>Приложения к коммерческому предложению</w:t>
            </w:r>
            <w:r w:rsidRPr="002C50D5">
              <w:t>:</w:t>
            </w:r>
          </w:p>
          <w:p w14:paraId="457B3EBB" w14:textId="77777777" w:rsidR="009F6FA4" w:rsidRPr="002C50D5" w:rsidRDefault="009F6FA4" w:rsidP="003917D4">
            <w:pPr>
              <w:pStyle w:val="a4"/>
              <w:numPr>
                <w:ilvl w:val="0"/>
                <w:numId w:val="4"/>
              </w:numPr>
              <w:autoSpaceDE w:val="0"/>
              <w:autoSpaceDN w:val="0"/>
              <w:adjustRightInd w:val="0"/>
              <w:jc w:val="both"/>
            </w:pPr>
            <w:r w:rsidRPr="002C50D5">
              <w:t>учредительные документы;</w:t>
            </w:r>
          </w:p>
          <w:p w14:paraId="24227788" w14:textId="77777777" w:rsidR="009F6FA4" w:rsidRPr="002C50D5" w:rsidRDefault="009F6FA4" w:rsidP="003917D4">
            <w:pPr>
              <w:pStyle w:val="a4"/>
              <w:numPr>
                <w:ilvl w:val="0"/>
                <w:numId w:val="4"/>
              </w:numPr>
              <w:autoSpaceDE w:val="0"/>
              <w:autoSpaceDN w:val="0"/>
              <w:adjustRightInd w:val="0"/>
              <w:jc w:val="both"/>
            </w:pPr>
            <w:r w:rsidRPr="002C50D5">
              <w:t>свидетельство о государственной регистрации;</w:t>
            </w:r>
          </w:p>
          <w:p w14:paraId="59506FF3" w14:textId="11FFFA22" w:rsidR="009F6FA4" w:rsidRPr="002C50D5" w:rsidRDefault="009F6FA4" w:rsidP="003917D4">
            <w:pPr>
              <w:pStyle w:val="a4"/>
              <w:numPr>
                <w:ilvl w:val="0"/>
                <w:numId w:val="4"/>
              </w:numPr>
              <w:autoSpaceDE w:val="0"/>
              <w:autoSpaceDN w:val="0"/>
              <w:adjustRightInd w:val="0"/>
              <w:jc w:val="both"/>
            </w:pPr>
            <w:r w:rsidRPr="002C50D5">
              <w:t xml:space="preserve">согласие руководителя на предоставление сведений из информационных ресурсов </w:t>
            </w:r>
            <w:r w:rsidR="006F1B4B" w:rsidRPr="002C50D5">
              <w:t xml:space="preserve">Министерства внутренних дел Республики Беларусь Республики Беларусь </w:t>
            </w:r>
            <w:r w:rsidRPr="002C50D5">
              <w:t xml:space="preserve">по установленной форме (Приложение </w:t>
            </w:r>
            <w:r w:rsidR="00CA64BF" w:rsidRPr="002C50D5">
              <w:t>№</w:t>
            </w:r>
            <w:r w:rsidR="00E448D8" w:rsidRPr="002C50D5">
              <w:t>2</w:t>
            </w:r>
            <w:r w:rsidRPr="002C50D5">
              <w:t xml:space="preserve"> к Приглашению);</w:t>
            </w:r>
          </w:p>
          <w:p w14:paraId="22342886" w14:textId="32CEF9CD" w:rsidR="008562F7" w:rsidRPr="002C50D5" w:rsidRDefault="008562F7" w:rsidP="003917D4">
            <w:pPr>
              <w:pStyle w:val="a4"/>
              <w:numPr>
                <w:ilvl w:val="0"/>
                <w:numId w:val="4"/>
              </w:numPr>
              <w:autoSpaceDE w:val="0"/>
              <w:autoSpaceDN w:val="0"/>
              <w:adjustRightInd w:val="0"/>
              <w:jc w:val="both"/>
            </w:pPr>
            <w:r w:rsidRPr="002C50D5">
              <w:t>подтверждение соответ</w:t>
            </w:r>
            <w:r w:rsidR="00361A01" w:rsidRPr="002C50D5">
              <w:t xml:space="preserve">ствия требованиям к Исполнителю </w:t>
            </w:r>
            <w:r w:rsidR="002F115D" w:rsidRPr="002C50D5">
              <w:t>и предмету закупки</w:t>
            </w:r>
            <w:r w:rsidR="00361A01" w:rsidRPr="002C50D5">
              <w:t xml:space="preserve"> со стороны Заказчика</w:t>
            </w:r>
          </w:p>
        </w:tc>
      </w:tr>
      <w:tr w:rsidR="009F6FA4" w:rsidRPr="002C50D5" w14:paraId="07FA07A1" w14:textId="77777777" w:rsidTr="00BA66DB">
        <w:tc>
          <w:tcPr>
            <w:tcW w:w="4395" w:type="dxa"/>
            <w:shd w:val="clear" w:color="auto" w:fill="auto"/>
            <w:vAlign w:val="center"/>
          </w:tcPr>
          <w:p w14:paraId="0D346603" w14:textId="77777777" w:rsidR="009F6FA4" w:rsidRPr="002C50D5" w:rsidRDefault="009F6FA4" w:rsidP="00B704D2">
            <w:r w:rsidRPr="002C50D5">
              <w:t xml:space="preserve">Требования по условиям оплаты </w:t>
            </w:r>
          </w:p>
        </w:tc>
        <w:tc>
          <w:tcPr>
            <w:tcW w:w="5528" w:type="dxa"/>
            <w:shd w:val="clear" w:color="auto" w:fill="auto"/>
          </w:tcPr>
          <w:p w14:paraId="2E3A2714" w14:textId="3B629CB7" w:rsidR="009C6173" w:rsidRPr="002C50D5" w:rsidRDefault="00127681" w:rsidP="00127681">
            <w:pPr>
              <w:tabs>
                <w:tab w:val="left" w:pos="720"/>
              </w:tabs>
              <w:jc w:val="both"/>
            </w:pPr>
            <w:r w:rsidRPr="00127681">
              <w:t>Оплата осуществляется частями согласно договору в течение 5 (пят</w:t>
            </w:r>
            <w:r>
              <w:t>и</w:t>
            </w:r>
            <w:r w:rsidRPr="00127681">
              <w:t>) календарных дней после подписания сторонами акта сдачи-приемки выполненных работ по каждому из этапов.</w:t>
            </w:r>
          </w:p>
        </w:tc>
      </w:tr>
      <w:tr w:rsidR="009F6FA4" w:rsidRPr="002C50D5" w14:paraId="128821A9" w14:textId="77777777" w:rsidTr="00BA66DB">
        <w:tc>
          <w:tcPr>
            <w:tcW w:w="4395" w:type="dxa"/>
            <w:shd w:val="clear" w:color="auto" w:fill="auto"/>
          </w:tcPr>
          <w:p w14:paraId="1E036B68" w14:textId="77777777" w:rsidR="009F6FA4" w:rsidRPr="002C50D5" w:rsidRDefault="009F6FA4" w:rsidP="00B704D2">
            <w:pPr>
              <w:jc w:val="both"/>
            </w:pPr>
            <w:r w:rsidRPr="002C50D5">
              <w:t>Наименование валюты предоставл</w:t>
            </w:r>
            <w:r w:rsidR="003F0D32" w:rsidRPr="002C50D5">
              <w:t>ения коммерческих предложений</w:t>
            </w:r>
          </w:p>
        </w:tc>
        <w:tc>
          <w:tcPr>
            <w:tcW w:w="5528" w:type="dxa"/>
            <w:shd w:val="clear" w:color="auto" w:fill="auto"/>
          </w:tcPr>
          <w:p w14:paraId="043C25F0" w14:textId="5915D805" w:rsidR="009F6FA4" w:rsidRPr="002C50D5" w:rsidRDefault="009F6FA4" w:rsidP="00B704D2">
            <w:pPr>
              <w:jc w:val="both"/>
            </w:pPr>
            <w:r w:rsidRPr="002C50D5">
              <w:t>Белорусские рубли (</w:t>
            </w:r>
            <w:r w:rsidRPr="002C50D5">
              <w:rPr>
                <w:lang w:val="en-US"/>
              </w:rPr>
              <w:t>BYN</w:t>
            </w:r>
            <w:r w:rsidRPr="002C50D5">
              <w:t>)</w:t>
            </w:r>
          </w:p>
        </w:tc>
      </w:tr>
      <w:tr w:rsidR="003B7591" w:rsidRPr="002C50D5" w14:paraId="6389F233" w14:textId="77777777" w:rsidTr="00BA66DB">
        <w:tc>
          <w:tcPr>
            <w:tcW w:w="4395" w:type="dxa"/>
            <w:shd w:val="clear" w:color="auto" w:fill="auto"/>
          </w:tcPr>
          <w:p w14:paraId="0B801016" w14:textId="77777777" w:rsidR="003B7591" w:rsidRPr="002C50D5" w:rsidRDefault="003B7591" w:rsidP="00B704D2">
            <w:pPr>
              <w:jc w:val="both"/>
            </w:pPr>
            <w:r w:rsidRPr="002C50D5">
              <w:t>Обязательные условия договора</w:t>
            </w:r>
          </w:p>
        </w:tc>
        <w:tc>
          <w:tcPr>
            <w:tcW w:w="5528" w:type="dxa"/>
            <w:shd w:val="clear" w:color="auto" w:fill="auto"/>
          </w:tcPr>
          <w:p w14:paraId="5569A624" w14:textId="7249D7AC" w:rsidR="009C6173" w:rsidRPr="002C50D5" w:rsidRDefault="003B7591" w:rsidP="003B7591">
            <w:pPr>
              <w:jc w:val="both"/>
            </w:pPr>
            <w:r w:rsidRPr="002C50D5">
              <w:t xml:space="preserve">Срок и условия </w:t>
            </w:r>
            <w:r w:rsidR="002614BA" w:rsidRPr="002C50D5">
              <w:t>оказания услуг</w:t>
            </w:r>
            <w:r w:rsidRPr="002C50D5">
              <w:t>, порядок оплаты в соответствии с тре</w:t>
            </w:r>
            <w:r w:rsidR="006225C2" w:rsidRPr="002C50D5">
              <w:t>бованиями настоящих документов,</w:t>
            </w:r>
            <w:r w:rsidRPr="002C50D5">
              <w:t xml:space="preserve"> антикор</w:t>
            </w:r>
            <w:r w:rsidR="004052B8" w:rsidRPr="002C50D5">
              <w:t>упционная оговорка (Приложение №</w:t>
            </w:r>
            <w:r w:rsidR="00E448D8" w:rsidRPr="002C50D5">
              <w:t>3</w:t>
            </w:r>
            <w:r w:rsidR="006225C2" w:rsidRPr="002C50D5">
              <w:t xml:space="preserve"> к Приглашению), а также меры ответственности сторон за неисполнение договора:</w:t>
            </w:r>
          </w:p>
          <w:p w14:paraId="51179801" w14:textId="0EC4769F" w:rsidR="00E07A1B" w:rsidRPr="002C50D5" w:rsidRDefault="001715D1" w:rsidP="00E07A1B">
            <w:pPr>
              <w:jc w:val="both"/>
            </w:pPr>
            <w:r w:rsidRPr="002C50D5">
              <w:t>в</w:t>
            </w:r>
            <w:r w:rsidR="00E07A1B" w:rsidRPr="002C50D5">
              <w:t xml:space="preserve"> случае нарушения Участником сроков оказания услуг (выполнения работ) Заказчик вправе потребовать от Участника уплаты пени в размере 0,1% от стоимости услуг (работ) за каждый день просрочки.</w:t>
            </w:r>
          </w:p>
          <w:p w14:paraId="112F51E8" w14:textId="77777777" w:rsidR="00563D65" w:rsidRPr="002C50D5" w:rsidRDefault="00563D65" w:rsidP="00E07A1B">
            <w:pPr>
              <w:jc w:val="both"/>
            </w:pPr>
            <w:r w:rsidRPr="002C50D5">
              <w:t>В</w:t>
            </w:r>
            <w:r w:rsidR="00E07A1B" w:rsidRPr="002C50D5">
              <w:t xml:space="preserve"> случае нарушения Заказчиком сроков оплаты оказанных услуг (выполненных работ) Участник вправе потребовать от Заказчика уплаты пени в размере 0,1% от не оплаченной в срок суммы за каждый день просрочки.</w:t>
            </w:r>
          </w:p>
          <w:p w14:paraId="5F65E834" w14:textId="77777777" w:rsidR="00166489" w:rsidRPr="002C50D5" w:rsidRDefault="00964BF4" w:rsidP="00E07A1B">
            <w:pPr>
              <w:jc w:val="both"/>
            </w:pPr>
            <w:r w:rsidRPr="002C50D5">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2C50D5" w14:paraId="5BB4D20E" w14:textId="77777777" w:rsidTr="00BA66DB">
        <w:tc>
          <w:tcPr>
            <w:tcW w:w="4395" w:type="dxa"/>
            <w:shd w:val="clear" w:color="auto" w:fill="auto"/>
            <w:vAlign w:val="center"/>
          </w:tcPr>
          <w:p w14:paraId="3E1D6A2A" w14:textId="77777777" w:rsidR="009F6FA4" w:rsidRPr="002C50D5" w:rsidRDefault="009F6FA4" w:rsidP="00B704D2">
            <w:r w:rsidRPr="002C50D5">
              <w:t>Способ предоставления коммерческих предложений</w:t>
            </w:r>
          </w:p>
        </w:tc>
        <w:tc>
          <w:tcPr>
            <w:tcW w:w="5528" w:type="dxa"/>
            <w:shd w:val="clear" w:color="auto" w:fill="auto"/>
          </w:tcPr>
          <w:p w14:paraId="097EACB8" w14:textId="77777777" w:rsidR="009F6FA4" w:rsidRPr="002C50D5" w:rsidRDefault="00062318" w:rsidP="00062318">
            <w:pPr>
              <w:jc w:val="both"/>
            </w:pPr>
            <w:r w:rsidRPr="002C50D5">
              <w:t xml:space="preserve">ЭТП </w:t>
            </w:r>
            <w:r w:rsidRPr="002C50D5">
              <w:rPr>
                <w:lang w:val="en-US"/>
              </w:rPr>
              <w:t>Bidmart</w:t>
            </w:r>
            <w:r w:rsidRPr="002C50D5">
              <w:t>.</w:t>
            </w:r>
            <w:r w:rsidRPr="002C50D5">
              <w:rPr>
                <w:lang w:val="en-US"/>
              </w:rPr>
              <w:t>by</w:t>
            </w:r>
            <w:r w:rsidRPr="002C50D5">
              <w:t xml:space="preserve"> (инструкция по регистрации</w:t>
            </w:r>
            <w:r w:rsidR="00392B76" w:rsidRPr="002C50D5">
              <w:t xml:space="preserve"> </w:t>
            </w:r>
            <w:r w:rsidR="00376813" w:rsidRPr="002C50D5">
              <w:t xml:space="preserve">Участников на ЭТП </w:t>
            </w:r>
            <w:r w:rsidR="00392B76" w:rsidRPr="002C50D5">
              <w:t>прилагается)</w:t>
            </w:r>
          </w:p>
        </w:tc>
      </w:tr>
      <w:tr w:rsidR="009F6FA4" w:rsidRPr="002C50D5" w14:paraId="0EB4E1C9" w14:textId="77777777" w:rsidTr="00BA66DB">
        <w:tc>
          <w:tcPr>
            <w:tcW w:w="4395" w:type="dxa"/>
            <w:shd w:val="clear" w:color="auto" w:fill="auto"/>
            <w:vAlign w:val="center"/>
          </w:tcPr>
          <w:p w14:paraId="42EB3A4D" w14:textId="77777777" w:rsidR="009F6FA4" w:rsidRPr="002C50D5" w:rsidRDefault="009F6FA4" w:rsidP="00B704D2">
            <w:r w:rsidRPr="002C50D5">
              <w:t>Валюта заключения договора</w:t>
            </w:r>
          </w:p>
        </w:tc>
        <w:tc>
          <w:tcPr>
            <w:tcW w:w="5528" w:type="dxa"/>
            <w:shd w:val="clear" w:color="auto" w:fill="auto"/>
          </w:tcPr>
          <w:p w14:paraId="5528864C" w14:textId="77777777" w:rsidR="009F6FA4" w:rsidRPr="002C50D5" w:rsidRDefault="009F6FA4" w:rsidP="00B704D2">
            <w:pPr>
              <w:jc w:val="both"/>
            </w:pPr>
            <w:r w:rsidRPr="002C50D5">
              <w:t>Белорусские рубли (</w:t>
            </w:r>
            <w:r w:rsidRPr="002C50D5">
              <w:rPr>
                <w:lang w:val="en-US"/>
              </w:rPr>
              <w:t>BYN</w:t>
            </w:r>
            <w:r w:rsidRPr="002C50D5">
              <w:t>)</w:t>
            </w:r>
          </w:p>
        </w:tc>
      </w:tr>
      <w:tr w:rsidR="009F6FA4" w:rsidRPr="002C50D5" w14:paraId="0C15A28E" w14:textId="77777777" w:rsidTr="00BA66DB">
        <w:tc>
          <w:tcPr>
            <w:tcW w:w="4395" w:type="dxa"/>
            <w:shd w:val="clear" w:color="auto" w:fill="auto"/>
            <w:vAlign w:val="center"/>
          </w:tcPr>
          <w:p w14:paraId="4C469D22" w14:textId="77777777" w:rsidR="009F6FA4" w:rsidRPr="002C50D5" w:rsidRDefault="009F6FA4" w:rsidP="00B704D2">
            <w:r w:rsidRPr="002C50D5">
              <w:t>Контактные лицо по проведению процедуры закупки</w:t>
            </w:r>
          </w:p>
        </w:tc>
        <w:tc>
          <w:tcPr>
            <w:tcW w:w="5528" w:type="dxa"/>
            <w:shd w:val="clear" w:color="auto" w:fill="auto"/>
          </w:tcPr>
          <w:p w14:paraId="059745FD" w14:textId="77777777" w:rsidR="009F6FA4" w:rsidRPr="002C50D5" w:rsidRDefault="008864BC" w:rsidP="00B704D2">
            <w:pPr>
              <w:pStyle w:val="a6"/>
              <w:widowControl w:val="0"/>
              <w:jc w:val="both"/>
              <w:rPr>
                <w:rFonts w:ascii="Times New Roman" w:hAnsi="Times New Roman"/>
                <w:sz w:val="24"/>
                <w:szCs w:val="24"/>
              </w:rPr>
            </w:pPr>
            <w:r w:rsidRPr="002C50D5">
              <w:rPr>
                <w:rFonts w:ascii="Times New Roman" w:hAnsi="Times New Roman"/>
                <w:sz w:val="24"/>
                <w:szCs w:val="24"/>
              </w:rPr>
              <w:t>Трасковский Игорь Михайлович</w:t>
            </w:r>
          </w:p>
          <w:p w14:paraId="1764AB8B" w14:textId="77777777" w:rsidR="009F6FA4" w:rsidRPr="002C50D5" w:rsidRDefault="008864BC" w:rsidP="003B7591">
            <w:pPr>
              <w:pStyle w:val="a6"/>
              <w:widowControl w:val="0"/>
              <w:jc w:val="both"/>
              <w:rPr>
                <w:rFonts w:ascii="Times New Roman" w:hAnsi="Times New Roman"/>
                <w:sz w:val="24"/>
                <w:szCs w:val="24"/>
              </w:rPr>
            </w:pPr>
            <w:r w:rsidRPr="002C50D5">
              <w:rPr>
                <w:rFonts w:ascii="Times New Roman" w:hAnsi="Times New Roman"/>
                <w:sz w:val="24"/>
                <w:szCs w:val="24"/>
              </w:rPr>
              <w:t>тел. +375 17 359 90 89</w:t>
            </w:r>
          </w:p>
        </w:tc>
      </w:tr>
      <w:tr w:rsidR="009F6FA4" w:rsidRPr="002C50D5" w14:paraId="60BE2C36" w14:textId="77777777" w:rsidTr="00BA66DB">
        <w:tc>
          <w:tcPr>
            <w:tcW w:w="4395" w:type="dxa"/>
            <w:shd w:val="clear" w:color="auto" w:fill="auto"/>
            <w:vAlign w:val="center"/>
          </w:tcPr>
          <w:p w14:paraId="3509D7C3" w14:textId="77777777" w:rsidR="009F6FA4" w:rsidRPr="002C50D5" w:rsidRDefault="009F6FA4" w:rsidP="00B704D2">
            <w:r w:rsidRPr="002C50D5">
              <w:t>Контактное лицо по предмету закупки</w:t>
            </w:r>
          </w:p>
        </w:tc>
        <w:tc>
          <w:tcPr>
            <w:tcW w:w="5528" w:type="dxa"/>
            <w:shd w:val="clear" w:color="auto" w:fill="auto"/>
          </w:tcPr>
          <w:p w14:paraId="55A713D4" w14:textId="77777777" w:rsidR="00F63CE2" w:rsidRPr="002C50D5" w:rsidRDefault="005F7B20" w:rsidP="00B704D2">
            <w:pPr>
              <w:pStyle w:val="a6"/>
              <w:widowControl w:val="0"/>
              <w:jc w:val="both"/>
              <w:rPr>
                <w:rFonts w:ascii="Times New Roman" w:hAnsi="Times New Roman"/>
                <w:sz w:val="24"/>
                <w:szCs w:val="24"/>
              </w:rPr>
            </w:pPr>
            <w:r w:rsidRPr="002C50D5">
              <w:rPr>
                <w:rFonts w:ascii="Times New Roman" w:hAnsi="Times New Roman"/>
                <w:sz w:val="24"/>
                <w:szCs w:val="24"/>
              </w:rPr>
              <w:t>Галкин Олег Вячеславович</w:t>
            </w:r>
          </w:p>
          <w:p w14:paraId="05B08A81" w14:textId="77777777" w:rsidR="009F6FA4" w:rsidRPr="002C50D5" w:rsidRDefault="002E6691" w:rsidP="004A44B8">
            <w:pPr>
              <w:pStyle w:val="a6"/>
              <w:widowControl w:val="0"/>
              <w:jc w:val="both"/>
              <w:rPr>
                <w:rFonts w:ascii="Times New Roman" w:hAnsi="Times New Roman"/>
                <w:sz w:val="24"/>
                <w:szCs w:val="24"/>
              </w:rPr>
            </w:pPr>
            <w:r w:rsidRPr="002C50D5">
              <w:rPr>
                <w:rFonts w:ascii="Times New Roman" w:hAnsi="Times New Roman"/>
                <w:sz w:val="24"/>
                <w:szCs w:val="24"/>
              </w:rPr>
              <w:t xml:space="preserve">тел. </w:t>
            </w:r>
            <w:r w:rsidR="006C6B2C" w:rsidRPr="002C50D5">
              <w:rPr>
                <w:rFonts w:ascii="Times New Roman" w:hAnsi="Times New Roman"/>
                <w:sz w:val="24"/>
                <w:szCs w:val="24"/>
              </w:rPr>
              <w:t xml:space="preserve">+375 17 359 </w:t>
            </w:r>
            <w:r w:rsidR="005F7B20" w:rsidRPr="002C50D5">
              <w:rPr>
                <w:rFonts w:ascii="Times New Roman" w:hAnsi="Times New Roman"/>
                <w:sz w:val="24"/>
                <w:szCs w:val="24"/>
              </w:rPr>
              <w:t>90 32</w:t>
            </w:r>
          </w:p>
        </w:tc>
      </w:tr>
      <w:tr w:rsidR="009F6FA4" w:rsidRPr="002C50D5" w14:paraId="1720DC85" w14:textId="77777777" w:rsidTr="00BA66DB">
        <w:trPr>
          <w:trHeight w:val="655"/>
        </w:trPr>
        <w:tc>
          <w:tcPr>
            <w:tcW w:w="4395" w:type="dxa"/>
            <w:shd w:val="clear" w:color="auto" w:fill="auto"/>
            <w:vAlign w:val="center"/>
          </w:tcPr>
          <w:p w14:paraId="7AB2FA0A" w14:textId="77777777" w:rsidR="009F6FA4" w:rsidRPr="002C50D5" w:rsidRDefault="009F6FA4" w:rsidP="00B704D2">
            <w:r w:rsidRPr="002C50D5">
              <w:t>Срок предоставления</w:t>
            </w:r>
          </w:p>
        </w:tc>
        <w:tc>
          <w:tcPr>
            <w:tcW w:w="5528" w:type="dxa"/>
            <w:shd w:val="clear" w:color="auto" w:fill="auto"/>
            <w:vAlign w:val="center"/>
          </w:tcPr>
          <w:p w14:paraId="3F2F5D73" w14:textId="68A03EF3" w:rsidR="009F6FA4" w:rsidRPr="002C50D5" w:rsidRDefault="002614BA" w:rsidP="00357DD0">
            <w:pPr>
              <w:pStyle w:val="a6"/>
              <w:widowControl w:val="0"/>
              <w:rPr>
                <w:rFonts w:ascii="Times New Roman" w:hAnsi="Times New Roman"/>
                <w:sz w:val="24"/>
                <w:szCs w:val="24"/>
              </w:rPr>
            </w:pPr>
            <w:r w:rsidRPr="002C50D5">
              <w:rPr>
                <w:rFonts w:ascii="Times New Roman" w:hAnsi="Times New Roman"/>
                <w:sz w:val="24"/>
                <w:szCs w:val="24"/>
              </w:rPr>
              <w:t>До 1</w:t>
            </w:r>
            <w:r w:rsidR="00357DD0">
              <w:rPr>
                <w:rFonts w:ascii="Times New Roman" w:hAnsi="Times New Roman"/>
                <w:sz w:val="24"/>
                <w:szCs w:val="24"/>
              </w:rPr>
              <w:t>7</w:t>
            </w:r>
            <w:r w:rsidRPr="002C50D5">
              <w:rPr>
                <w:rFonts w:ascii="Times New Roman" w:hAnsi="Times New Roman"/>
                <w:sz w:val="24"/>
                <w:szCs w:val="24"/>
              </w:rPr>
              <w:t xml:space="preserve"> часов </w:t>
            </w:r>
            <w:r w:rsidR="008D13D3" w:rsidRPr="002C50D5">
              <w:rPr>
                <w:rFonts w:ascii="Times New Roman" w:hAnsi="Times New Roman"/>
                <w:sz w:val="24"/>
                <w:szCs w:val="24"/>
              </w:rPr>
              <w:t>00</w:t>
            </w:r>
            <w:r w:rsidRPr="002C50D5">
              <w:rPr>
                <w:rFonts w:ascii="Times New Roman" w:hAnsi="Times New Roman"/>
                <w:sz w:val="24"/>
                <w:szCs w:val="24"/>
              </w:rPr>
              <w:t xml:space="preserve"> минут</w:t>
            </w:r>
            <w:r w:rsidR="008D13D3" w:rsidRPr="002C50D5">
              <w:rPr>
                <w:rFonts w:ascii="Times New Roman" w:hAnsi="Times New Roman"/>
                <w:sz w:val="24"/>
                <w:szCs w:val="24"/>
              </w:rPr>
              <w:t xml:space="preserve"> </w:t>
            </w:r>
            <w:r w:rsidR="00357DD0">
              <w:rPr>
                <w:rFonts w:ascii="Times New Roman" w:hAnsi="Times New Roman"/>
                <w:sz w:val="24"/>
                <w:szCs w:val="24"/>
              </w:rPr>
              <w:t>0</w:t>
            </w:r>
            <w:r w:rsidR="008138F5" w:rsidRPr="002C50D5">
              <w:rPr>
                <w:rFonts w:ascii="Times New Roman" w:hAnsi="Times New Roman"/>
                <w:sz w:val="24"/>
                <w:szCs w:val="24"/>
              </w:rPr>
              <w:t>5</w:t>
            </w:r>
            <w:r w:rsidRPr="002C50D5">
              <w:rPr>
                <w:rFonts w:ascii="Times New Roman" w:hAnsi="Times New Roman"/>
                <w:sz w:val="24"/>
                <w:szCs w:val="24"/>
              </w:rPr>
              <w:t xml:space="preserve"> </w:t>
            </w:r>
            <w:r w:rsidR="00357DD0">
              <w:rPr>
                <w:rFonts w:ascii="Times New Roman" w:hAnsi="Times New Roman"/>
                <w:sz w:val="24"/>
                <w:szCs w:val="24"/>
              </w:rPr>
              <w:t>августа</w:t>
            </w:r>
            <w:r w:rsidRPr="002C50D5">
              <w:rPr>
                <w:rFonts w:ascii="Times New Roman" w:hAnsi="Times New Roman"/>
                <w:sz w:val="24"/>
                <w:szCs w:val="24"/>
              </w:rPr>
              <w:t xml:space="preserve"> </w:t>
            </w:r>
            <w:r w:rsidR="008D13D3" w:rsidRPr="002C50D5">
              <w:rPr>
                <w:rFonts w:ascii="Times New Roman" w:hAnsi="Times New Roman"/>
                <w:sz w:val="24"/>
                <w:szCs w:val="24"/>
              </w:rPr>
              <w:t>2025 года</w:t>
            </w:r>
          </w:p>
        </w:tc>
      </w:tr>
    </w:tbl>
    <w:p w14:paraId="62B8A8B1" w14:textId="77777777" w:rsidR="00BA66DB" w:rsidRPr="002C50D5" w:rsidRDefault="00BA66DB" w:rsidP="00BA66DB">
      <w:pPr>
        <w:ind w:firstLine="708"/>
        <w:jc w:val="both"/>
      </w:pPr>
      <w:r w:rsidRPr="002C50D5">
        <w:t xml:space="preserve">Коммерческие предложения, поступившее в Банк </w:t>
      </w:r>
      <w:r w:rsidRPr="002C50D5">
        <w:rPr>
          <w:i/>
        </w:rPr>
        <w:t>после истечения окончательного срока его представления</w:t>
      </w:r>
      <w:r w:rsidRPr="002C50D5">
        <w:t>, к рассмотрению не принимаются.</w:t>
      </w:r>
    </w:p>
    <w:p w14:paraId="612C67FD" w14:textId="77777777" w:rsidR="00BA66DB" w:rsidRPr="002C50D5" w:rsidRDefault="00BA66DB" w:rsidP="00BA66DB">
      <w:pPr>
        <w:ind w:firstLine="708"/>
        <w:jc w:val="both"/>
      </w:pPr>
      <w:r w:rsidRPr="002C50D5">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14:paraId="7F9E3F01" w14:textId="77777777" w:rsidR="007E4C2A" w:rsidRPr="002C50D5" w:rsidRDefault="00BA66DB" w:rsidP="007E4C2A">
      <w:pPr>
        <w:jc w:val="both"/>
      </w:pPr>
      <w:r w:rsidRPr="002C50D5">
        <w:t xml:space="preserve"> </w:t>
      </w:r>
    </w:p>
    <w:p w14:paraId="74E4115B" w14:textId="77777777" w:rsidR="002E6691" w:rsidRPr="002C50D5" w:rsidRDefault="002E6691" w:rsidP="007E4C2A">
      <w:pPr>
        <w:jc w:val="both"/>
      </w:pPr>
    </w:p>
    <w:p w14:paraId="6C7AC3F8" w14:textId="77777777" w:rsidR="00357B8A" w:rsidRPr="002C50D5" w:rsidRDefault="00357B8A" w:rsidP="00357B8A">
      <w:pPr>
        <w:tabs>
          <w:tab w:val="right" w:pos="9638"/>
        </w:tabs>
        <w:jc w:val="both"/>
      </w:pPr>
      <w:r w:rsidRPr="002C50D5">
        <w:t>Начальник Отдела закупок</w:t>
      </w:r>
      <w:r w:rsidRPr="002C50D5">
        <w:tab/>
        <w:t>Р.А. Лавренюк</w:t>
      </w:r>
    </w:p>
    <w:p w14:paraId="3CBD014C" w14:textId="77777777" w:rsidR="00827EF4" w:rsidRPr="00A919B4" w:rsidRDefault="00827EF4" w:rsidP="007E4C2A">
      <w:pPr>
        <w:jc w:val="both"/>
        <w:rPr>
          <w:sz w:val="26"/>
          <w:szCs w:val="26"/>
        </w:rPr>
      </w:pPr>
    </w:p>
    <w:p w14:paraId="39E7925B" w14:textId="77777777" w:rsidR="00CE718B" w:rsidRDefault="00CE718B">
      <w:pPr>
        <w:spacing w:after="200" w:line="276" w:lineRule="auto"/>
        <w:rPr>
          <w:sz w:val="26"/>
          <w:szCs w:val="26"/>
        </w:rPr>
        <w:sectPr w:rsidR="00CE718B" w:rsidSect="00B704D2">
          <w:headerReference w:type="default" r:id="rId7"/>
          <w:headerReference w:type="first" r:id="rId8"/>
          <w:pgSz w:w="11906" w:h="16838"/>
          <w:pgMar w:top="1134" w:right="849" w:bottom="709" w:left="1701" w:header="709" w:footer="709" w:gutter="0"/>
          <w:cols w:space="708"/>
          <w:titlePg/>
          <w:docGrid w:linePitch="360"/>
        </w:sectPr>
      </w:pPr>
    </w:p>
    <w:p w14:paraId="277BA0DE" w14:textId="77777777" w:rsidR="001D4446" w:rsidRPr="008107AC" w:rsidRDefault="006959AE" w:rsidP="00131279">
      <w:pPr>
        <w:spacing w:after="120"/>
        <w:jc w:val="right"/>
        <w:rPr>
          <w:szCs w:val="26"/>
        </w:rPr>
      </w:pPr>
      <w:r w:rsidRPr="008107AC">
        <w:rPr>
          <w:szCs w:val="26"/>
        </w:rPr>
        <w:t>Приложение № 1 к Приглашению</w:t>
      </w:r>
    </w:p>
    <w:p w14:paraId="3ECC0BFA" w14:textId="721579A4" w:rsidR="003F0D32" w:rsidRPr="00131279" w:rsidRDefault="003F0D32" w:rsidP="001D4446">
      <w:pPr>
        <w:spacing w:after="120"/>
        <w:jc w:val="both"/>
        <w:rPr>
          <w:sz w:val="26"/>
          <w:szCs w:val="26"/>
        </w:rPr>
      </w:pPr>
    </w:p>
    <w:p w14:paraId="79A84536" w14:textId="77777777" w:rsidR="003917D4" w:rsidRPr="003917D4" w:rsidRDefault="003917D4" w:rsidP="003917D4">
      <w:pPr>
        <w:autoSpaceDE w:val="0"/>
        <w:autoSpaceDN w:val="0"/>
        <w:adjustRightInd w:val="0"/>
        <w:jc w:val="center"/>
        <w:rPr>
          <w:color w:val="000000" w:themeColor="text1"/>
        </w:rPr>
      </w:pPr>
      <w:r w:rsidRPr="003917D4">
        <w:rPr>
          <w:color w:val="000000" w:themeColor="text1"/>
        </w:rPr>
        <w:t>ЗАДАНИЕ НА ЗАКУПКУ</w:t>
      </w:r>
    </w:p>
    <w:p w14:paraId="47741E1B" w14:textId="77777777" w:rsidR="003917D4" w:rsidRPr="003917D4" w:rsidRDefault="003917D4" w:rsidP="003917D4">
      <w:pPr>
        <w:autoSpaceDE w:val="0"/>
        <w:autoSpaceDN w:val="0"/>
        <w:adjustRightInd w:val="0"/>
        <w:jc w:val="center"/>
        <w:rPr>
          <w:color w:val="000000" w:themeColor="text1"/>
        </w:rPr>
      </w:pPr>
    </w:p>
    <w:p w14:paraId="4CB3C474" w14:textId="77777777" w:rsidR="003917D4" w:rsidRPr="003917D4" w:rsidRDefault="003917D4" w:rsidP="003917D4">
      <w:pPr>
        <w:pStyle w:val="a4"/>
        <w:numPr>
          <w:ilvl w:val="0"/>
          <w:numId w:val="7"/>
        </w:numPr>
        <w:autoSpaceDE w:val="0"/>
        <w:autoSpaceDN w:val="0"/>
        <w:adjustRightInd w:val="0"/>
        <w:ind w:left="0" w:firstLine="709"/>
        <w:contextualSpacing w:val="0"/>
        <w:jc w:val="both"/>
        <w:rPr>
          <w:color w:val="000000" w:themeColor="text1"/>
        </w:rPr>
      </w:pPr>
      <w:r w:rsidRPr="003917D4">
        <w:rPr>
          <w:b/>
          <w:color w:val="000000" w:themeColor="text1"/>
        </w:rPr>
        <w:t>Заказчик:</w:t>
      </w:r>
      <w:r w:rsidRPr="003917D4">
        <w:rPr>
          <w:color w:val="000000" w:themeColor="text1"/>
        </w:rPr>
        <w:t xml:space="preserve"> Открытое акционерное обществ «Сбер Банк» (далее – </w:t>
      </w:r>
      <w:r w:rsidRPr="003917D4">
        <w:rPr>
          <w:color w:val="000000" w:themeColor="text1"/>
        </w:rPr>
        <w:br/>
        <w:t>ОАО «Сбер Банк»).</w:t>
      </w:r>
    </w:p>
    <w:p w14:paraId="27847D65" w14:textId="77777777" w:rsidR="003917D4" w:rsidRPr="003917D4" w:rsidRDefault="003917D4" w:rsidP="003917D4">
      <w:pPr>
        <w:pStyle w:val="a4"/>
        <w:numPr>
          <w:ilvl w:val="0"/>
          <w:numId w:val="7"/>
        </w:numPr>
        <w:autoSpaceDE w:val="0"/>
        <w:autoSpaceDN w:val="0"/>
        <w:adjustRightInd w:val="0"/>
        <w:ind w:left="0" w:firstLine="709"/>
        <w:contextualSpacing w:val="0"/>
        <w:jc w:val="both"/>
        <w:rPr>
          <w:color w:val="000000" w:themeColor="text1"/>
        </w:rPr>
      </w:pPr>
      <w:r w:rsidRPr="003917D4">
        <w:rPr>
          <w:b/>
          <w:color w:val="000000" w:themeColor="text1"/>
        </w:rPr>
        <w:t>Предмет закупки:</w:t>
      </w:r>
      <w:r w:rsidRPr="003917D4">
        <w:rPr>
          <w:color w:val="000000" w:themeColor="text1"/>
        </w:rPr>
        <w:t xml:space="preserve"> выполнение комплекса работ по предпроектному обследованию и </w:t>
      </w:r>
      <w:r w:rsidRPr="003917D4">
        <w:rPr>
          <w:color w:val="000000" w:themeColor="text1"/>
          <w:kern w:val="1"/>
        </w:rPr>
        <w:t xml:space="preserve">проектированию </w:t>
      </w:r>
      <w:r w:rsidRPr="003917D4">
        <w:rPr>
          <w:color w:val="000000" w:themeColor="text1"/>
        </w:rPr>
        <w:t xml:space="preserve">системы </w:t>
      </w:r>
      <w:r w:rsidRPr="003917D4">
        <w:rPr>
          <w:color w:val="000000" w:themeColor="text1"/>
          <w:kern w:val="1"/>
        </w:rPr>
        <w:t>информационной безопасности (далее – СИБ</w:t>
      </w:r>
      <w:r w:rsidRPr="003917D4">
        <w:rPr>
          <w:color w:val="000000" w:themeColor="text1"/>
        </w:rPr>
        <w:t xml:space="preserve">) критически важного объекта информатизации (далее – КВОИ)  </w:t>
      </w:r>
      <w:r w:rsidRPr="003917D4">
        <w:rPr>
          <w:color w:val="000000" w:themeColor="text1"/>
        </w:rPr>
        <w:br/>
        <w:t>ОАО «Сбер Банк» в соответствии с требованиями законодательства Республики Беларусь в области защиты информации и Положения о порядке технической и криптографической защиты информации, обрабатываемой на критически важных объектах информатизации, утвержденного приказом Оперативно аналитического центра при Президенте Республики Беларусь от 20 февраля 2020 г. № 66 «О мерах по реализации Указа Президента Республики Беларусь от 9 декабря 2019 г. №449» (в редакции приказа Оперативно-аналитического центра при Президенте Республики Беларусь от 10 декабря 2024 г. № 259).</w:t>
      </w:r>
    </w:p>
    <w:p w14:paraId="20CB4AB5" w14:textId="77777777" w:rsidR="003917D4" w:rsidRPr="003917D4" w:rsidRDefault="003917D4" w:rsidP="003917D4">
      <w:pPr>
        <w:pStyle w:val="a4"/>
        <w:numPr>
          <w:ilvl w:val="0"/>
          <w:numId w:val="7"/>
        </w:numPr>
        <w:autoSpaceDE w:val="0"/>
        <w:autoSpaceDN w:val="0"/>
        <w:adjustRightInd w:val="0"/>
        <w:ind w:left="0" w:firstLine="709"/>
        <w:contextualSpacing w:val="0"/>
        <w:jc w:val="both"/>
        <w:rPr>
          <w:color w:val="000000" w:themeColor="text1"/>
        </w:rPr>
      </w:pPr>
      <w:r w:rsidRPr="003917D4">
        <w:rPr>
          <w:b/>
          <w:color w:val="000000" w:themeColor="text1"/>
        </w:rPr>
        <w:t xml:space="preserve">Источник финансирования: </w:t>
      </w:r>
      <w:r w:rsidRPr="003917D4">
        <w:rPr>
          <w:color w:val="000000" w:themeColor="text1"/>
        </w:rPr>
        <w:t>собственные средства.</w:t>
      </w:r>
    </w:p>
    <w:p w14:paraId="31FDD261" w14:textId="77777777" w:rsidR="003917D4" w:rsidRPr="003917D4" w:rsidRDefault="003917D4" w:rsidP="003917D4">
      <w:pPr>
        <w:pStyle w:val="a4"/>
        <w:numPr>
          <w:ilvl w:val="0"/>
          <w:numId w:val="7"/>
        </w:numPr>
        <w:autoSpaceDE w:val="0"/>
        <w:autoSpaceDN w:val="0"/>
        <w:adjustRightInd w:val="0"/>
        <w:ind w:left="0" w:firstLine="709"/>
        <w:contextualSpacing w:val="0"/>
        <w:jc w:val="both"/>
        <w:rPr>
          <w:color w:val="000000" w:themeColor="text1"/>
        </w:rPr>
      </w:pPr>
      <w:r w:rsidRPr="003917D4">
        <w:rPr>
          <w:b/>
          <w:color w:val="000000" w:themeColor="text1"/>
        </w:rPr>
        <w:t>Требования к участникам:</w:t>
      </w:r>
      <w:r w:rsidRPr="003917D4">
        <w:rPr>
          <w:color w:val="000000" w:themeColor="text1"/>
        </w:rPr>
        <w:t xml:space="preserve"> </w:t>
      </w:r>
    </w:p>
    <w:p w14:paraId="717C97CC" w14:textId="77777777" w:rsidR="003917D4" w:rsidRPr="003917D4" w:rsidRDefault="003917D4" w:rsidP="003917D4">
      <w:pPr>
        <w:pStyle w:val="a4"/>
        <w:numPr>
          <w:ilvl w:val="1"/>
          <w:numId w:val="7"/>
        </w:numPr>
        <w:autoSpaceDE w:val="0"/>
        <w:autoSpaceDN w:val="0"/>
        <w:adjustRightInd w:val="0"/>
        <w:ind w:left="0" w:firstLine="709"/>
        <w:contextualSpacing w:val="0"/>
        <w:jc w:val="both"/>
        <w:rPr>
          <w:color w:val="000000" w:themeColor="text1"/>
        </w:rPr>
      </w:pPr>
      <w:r w:rsidRPr="003917D4">
        <w:rPr>
          <w:b/>
          <w:color w:val="000000" w:themeColor="text1"/>
        </w:rPr>
        <w:t>Участником конкурса</w:t>
      </w:r>
      <w:r w:rsidRPr="003917D4">
        <w:rPr>
          <w:color w:val="000000" w:themeColor="text1"/>
        </w:rPr>
        <w:t xml:space="preserve"> </w:t>
      </w:r>
      <w:r w:rsidRPr="003917D4">
        <w:rPr>
          <w:b/>
          <w:color w:val="000000" w:themeColor="text1"/>
        </w:rPr>
        <w:t>может быть любое юридическое лицо, имеющее</w:t>
      </w:r>
      <w:r w:rsidRPr="003917D4">
        <w:rPr>
          <w:color w:val="000000" w:themeColor="text1"/>
        </w:rPr>
        <w:t xml:space="preserve">: </w:t>
      </w:r>
    </w:p>
    <w:p w14:paraId="53D84EAA" w14:textId="77777777" w:rsidR="003917D4" w:rsidRPr="003917D4" w:rsidRDefault="003917D4" w:rsidP="003917D4">
      <w:pPr>
        <w:pStyle w:val="a4"/>
        <w:numPr>
          <w:ilvl w:val="0"/>
          <w:numId w:val="8"/>
        </w:numPr>
        <w:autoSpaceDE w:val="0"/>
        <w:autoSpaceDN w:val="0"/>
        <w:adjustRightInd w:val="0"/>
        <w:ind w:left="0" w:firstLine="709"/>
        <w:contextualSpacing w:val="0"/>
        <w:jc w:val="both"/>
        <w:rPr>
          <w:color w:val="000000" w:themeColor="text1"/>
        </w:rPr>
      </w:pPr>
      <w:r w:rsidRPr="003917D4">
        <w:rPr>
          <w:color w:val="000000" w:themeColor="text1"/>
          <w:kern w:val="1"/>
        </w:rPr>
        <w:t>лицензию Оперативно-аналитического центра при Президенте Республики Беларусь на право осуществления деятельности по технической и (или) криптографической защите информации (проектирование, создание, аттестация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аудит СИБ КВОИ, проектирование СИБ КВОИ, создание СИБ КВОИ)</w:t>
      </w:r>
      <w:r w:rsidRPr="003917D4">
        <w:rPr>
          <w:color w:val="000000" w:themeColor="text1"/>
        </w:rPr>
        <w:t>;</w:t>
      </w:r>
    </w:p>
    <w:p w14:paraId="2C4EBCC8" w14:textId="77777777" w:rsidR="003917D4" w:rsidRPr="003917D4" w:rsidRDefault="003917D4" w:rsidP="003917D4">
      <w:pPr>
        <w:pStyle w:val="a4"/>
        <w:numPr>
          <w:ilvl w:val="0"/>
          <w:numId w:val="8"/>
        </w:numPr>
        <w:ind w:left="0" w:firstLine="709"/>
        <w:contextualSpacing w:val="0"/>
        <w:jc w:val="both"/>
        <w:rPr>
          <w:color w:val="000000" w:themeColor="text1"/>
          <w:kern w:val="1"/>
        </w:rPr>
      </w:pPr>
      <w:r w:rsidRPr="003917D4">
        <w:rPr>
          <w:color w:val="000000" w:themeColor="text1"/>
          <w:kern w:val="1"/>
        </w:rPr>
        <w:t>сертифицированную систему менеджмента качества в соответствии с требованиями СТБ ISO 9001;</w:t>
      </w:r>
    </w:p>
    <w:p w14:paraId="63AD0325" w14:textId="77777777" w:rsidR="003917D4" w:rsidRPr="003917D4" w:rsidRDefault="003917D4" w:rsidP="003917D4">
      <w:pPr>
        <w:pStyle w:val="a4"/>
        <w:numPr>
          <w:ilvl w:val="0"/>
          <w:numId w:val="8"/>
        </w:numPr>
        <w:ind w:left="0" w:firstLine="709"/>
        <w:contextualSpacing w:val="0"/>
        <w:jc w:val="both"/>
        <w:rPr>
          <w:color w:val="000000" w:themeColor="text1"/>
          <w:kern w:val="1"/>
        </w:rPr>
      </w:pPr>
      <w:r w:rsidRPr="003917D4">
        <w:rPr>
          <w:color w:val="000000" w:themeColor="text1"/>
          <w:kern w:val="1"/>
        </w:rPr>
        <w:t>сертифицированную систему менеджмента информационной безопасности в соответствии с требованиями СТБ ISO 27001;</w:t>
      </w:r>
    </w:p>
    <w:p w14:paraId="7F5E8F02"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kern w:val="1"/>
        </w:rPr>
      </w:pPr>
      <w:r w:rsidRPr="003917D4">
        <w:rPr>
          <w:color w:val="000000" w:themeColor="text1"/>
        </w:rPr>
        <w:t>опыт реализации не менее трех проектов по проектированию, созданию и аттестации систем защиты информации в течение последних трех лет (на дату проведения закупки)</w:t>
      </w:r>
      <w:r w:rsidRPr="003917D4">
        <w:rPr>
          <w:color w:val="000000" w:themeColor="text1"/>
          <w:kern w:val="1"/>
        </w:rPr>
        <w:t>;</w:t>
      </w:r>
    </w:p>
    <w:p w14:paraId="69A1477F"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kern w:val="1"/>
        </w:rPr>
      </w:pPr>
      <w:r w:rsidRPr="003917D4">
        <w:rPr>
          <w:color w:val="000000" w:themeColor="text1"/>
          <w:kern w:val="1"/>
        </w:rPr>
        <w:t>опыт реализации не менее одного проекта по аудиту или проектированию СИБ КВОИ в течение последних трех лет;</w:t>
      </w:r>
    </w:p>
    <w:p w14:paraId="6B40B212"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 xml:space="preserve">наличие сертифицированных специалистов, имеющих сертификаты (возможно предоставление сертификатов с истекшим сроком действия) </w:t>
      </w:r>
      <w:r w:rsidRPr="003917D4">
        <w:rPr>
          <w:color w:val="000000" w:themeColor="text1"/>
          <w:lang w:val="en-US"/>
        </w:rPr>
        <w:t>ChechPoint</w:t>
      </w:r>
      <w:r w:rsidRPr="003917D4">
        <w:rPr>
          <w:color w:val="000000" w:themeColor="text1"/>
        </w:rPr>
        <w:t>, Kaspersky, работающих на постоянной основе (выписка из штатного расписания, выписка из трудовых контрактов), для реализации комплекса работ по предпроектному обследованию, проектированию системы информационной безопасности критически важного объекта информатизации в соответствии с требованиями законодательства;</w:t>
      </w:r>
    </w:p>
    <w:p w14:paraId="2BFC3BB3"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все работы должны выполняться высококвалифицированными специалистами Исполнителя с документальным подтверждением соответствующей квалификации.</w:t>
      </w:r>
    </w:p>
    <w:p w14:paraId="068B0FE2" w14:textId="77777777" w:rsidR="003917D4" w:rsidRPr="003917D4" w:rsidRDefault="003917D4" w:rsidP="003917D4">
      <w:pPr>
        <w:pStyle w:val="a4"/>
        <w:numPr>
          <w:ilvl w:val="1"/>
          <w:numId w:val="7"/>
        </w:numPr>
        <w:autoSpaceDE w:val="0"/>
        <w:autoSpaceDN w:val="0"/>
        <w:adjustRightInd w:val="0"/>
        <w:ind w:left="0" w:firstLine="709"/>
        <w:contextualSpacing w:val="0"/>
        <w:jc w:val="both"/>
        <w:rPr>
          <w:b/>
          <w:color w:val="000000" w:themeColor="text1"/>
        </w:rPr>
      </w:pPr>
      <w:r w:rsidRPr="003917D4">
        <w:rPr>
          <w:b/>
          <w:color w:val="000000" w:themeColor="text1"/>
        </w:rPr>
        <w:t>Не допускаются к процедуре закупки:</w:t>
      </w:r>
    </w:p>
    <w:p w14:paraId="1FECFA04"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юридические лица, включенные в реестр поставщиков (подрядчиков, исполнителей), временно не допускаемых к закупкам;</w:t>
      </w:r>
    </w:p>
    <w:p w14:paraId="614025AC"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юридические лица, находящиеся в процессе ликвидации (прекращения деятельности), реорганизации или признанных в установленном законодательными актами порядке экономически несостоятельными (банкротами), за исключением находящихся в процедуре санации;</w:t>
      </w:r>
    </w:p>
    <w:p w14:paraId="74F2167E"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юридические лица, не представившие либо представившие неполную (неточную) информацию о себе и отказавшихся представить соответствующую информацию в приемлемые сроки;</w:t>
      </w:r>
    </w:p>
    <w:p w14:paraId="0655C5E8"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юридические лица, не соответствующие требованиям к квалификационным данным, установленным в настоящей процедуре запроса ценового предложения.</w:t>
      </w:r>
    </w:p>
    <w:p w14:paraId="2395F893" w14:textId="77777777" w:rsidR="003917D4" w:rsidRPr="003917D4" w:rsidRDefault="003917D4" w:rsidP="003917D4">
      <w:pPr>
        <w:pStyle w:val="a4"/>
        <w:numPr>
          <w:ilvl w:val="0"/>
          <w:numId w:val="7"/>
        </w:numPr>
        <w:ind w:left="0" w:firstLine="709"/>
        <w:contextualSpacing w:val="0"/>
        <w:jc w:val="both"/>
        <w:rPr>
          <w:b/>
          <w:color w:val="000000" w:themeColor="text1"/>
        </w:rPr>
      </w:pPr>
      <w:r w:rsidRPr="003917D4">
        <w:rPr>
          <w:b/>
          <w:color w:val="000000" w:themeColor="text1"/>
        </w:rPr>
        <w:t>Требования к качеству, техническим характеристикам работ:</w:t>
      </w:r>
      <w:r w:rsidRPr="003917D4">
        <w:rPr>
          <w:color w:val="000000" w:themeColor="text1"/>
          <w:highlight w:val="yellow"/>
        </w:rPr>
        <w:t xml:space="preserve"> </w:t>
      </w:r>
    </w:p>
    <w:p w14:paraId="4B6DE815" w14:textId="77777777" w:rsidR="003917D4" w:rsidRPr="003917D4" w:rsidRDefault="003917D4" w:rsidP="003917D4">
      <w:pPr>
        <w:pStyle w:val="a4"/>
        <w:numPr>
          <w:ilvl w:val="1"/>
          <w:numId w:val="7"/>
        </w:numPr>
        <w:ind w:left="0" w:firstLine="709"/>
        <w:contextualSpacing w:val="0"/>
        <w:jc w:val="both"/>
        <w:rPr>
          <w:b/>
          <w:color w:val="000000" w:themeColor="text1"/>
        </w:rPr>
      </w:pPr>
      <w:r w:rsidRPr="003917D4">
        <w:rPr>
          <w:b/>
          <w:color w:val="000000" w:themeColor="text1"/>
        </w:rPr>
        <w:t xml:space="preserve">Требования к выполнению работ по предпроектному обследованию СИБ КВОИ. </w:t>
      </w:r>
    </w:p>
    <w:p w14:paraId="526D4ECF" w14:textId="6922D1BC" w:rsidR="003917D4" w:rsidRPr="003917D4" w:rsidRDefault="003917D4" w:rsidP="003917D4">
      <w:pPr>
        <w:ind w:left="27" w:firstLine="682"/>
        <w:jc w:val="both"/>
        <w:rPr>
          <w:rFonts w:eastAsiaTheme="minorHAnsi"/>
          <w:color w:val="000000" w:themeColor="text1"/>
          <w:kern w:val="2"/>
        </w:rPr>
      </w:pPr>
      <w:r w:rsidRPr="003917D4">
        <w:rPr>
          <w:color w:val="000000" w:themeColor="text1"/>
        </w:rPr>
        <w:t>Анализ структуры информационной системы (далее – ИС) и информационных потоков</w:t>
      </w:r>
      <w:r w:rsidR="00661EF9">
        <w:rPr>
          <w:color w:val="000000" w:themeColor="text1"/>
        </w:rPr>
        <w:t xml:space="preserve"> </w:t>
      </w:r>
      <w:r w:rsidRPr="003917D4">
        <w:rPr>
          <w:color w:val="000000" w:themeColor="text1"/>
        </w:rPr>
        <w:t>(внутренних и внешних) в целях определения состава (количества) и мест размещения элементов ИС (аппаратных и программных), их физических и логических границ:</w:t>
      </w:r>
    </w:p>
    <w:p w14:paraId="46754B97" w14:textId="77777777" w:rsidR="003917D4" w:rsidRPr="003917D4" w:rsidRDefault="003917D4" w:rsidP="003917D4">
      <w:pPr>
        <w:pStyle w:val="a4"/>
        <w:numPr>
          <w:ilvl w:val="3"/>
          <w:numId w:val="13"/>
        </w:numPr>
        <w:ind w:left="0" w:firstLine="709"/>
        <w:jc w:val="both"/>
        <w:rPr>
          <w:color w:val="000000" w:themeColor="text1"/>
          <w:kern w:val="2"/>
        </w:rPr>
      </w:pPr>
      <w:r w:rsidRPr="003917D4">
        <w:rPr>
          <w:color w:val="000000" w:themeColor="text1"/>
        </w:rPr>
        <w:t>сеть передачи данных, включая модули подключения филиальной структуры и сети Интернет:</w:t>
      </w:r>
    </w:p>
    <w:p w14:paraId="1CE1CB61" w14:textId="77777777" w:rsidR="003917D4" w:rsidRPr="003917D4" w:rsidRDefault="003917D4" w:rsidP="003917D4">
      <w:pPr>
        <w:pStyle w:val="a4"/>
        <w:numPr>
          <w:ilvl w:val="3"/>
          <w:numId w:val="13"/>
        </w:numPr>
        <w:ind w:left="0" w:firstLine="709"/>
        <w:jc w:val="both"/>
        <w:rPr>
          <w:color w:val="000000" w:themeColor="text1"/>
        </w:rPr>
      </w:pPr>
      <w:r w:rsidRPr="003917D4">
        <w:rPr>
          <w:color w:val="000000" w:themeColor="text1"/>
        </w:rPr>
        <w:t>вычислительный комплекс;</w:t>
      </w:r>
    </w:p>
    <w:p w14:paraId="1D4414D1" w14:textId="77777777" w:rsidR="003917D4" w:rsidRPr="003917D4" w:rsidRDefault="003917D4" w:rsidP="003917D4">
      <w:pPr>
        <w:pStyle w:val="a4"/>
        <w:numPr>
          <w:ilvl w:val="3"/>
          <w:numId w:val="13"/>
        </w:numPr>
        <w:ind w:left="0" w:firstLine="709"/>
        <w:jc w:val="both"/>
        <w:rPr>
          <w:color w:val="000000" w:themeColor="text1"/>
        </w:rPr>
      </w:pPr>
      <w:r w:rsidRPr="003917D4">
        <w:rPr>
          <w:color w:val="000000" w:themeColor="text1"/>
        </w:rPr>
        <w:t>система хранения данных;</w:t>
      </w:r>
    </w:p>
    <w:p w14:paraId="57DF61D4" w14:textId="77777777" w:rsidR="003917D4" w:rsidRPr="003917D4" w:rsidRDefault="003917D4" w:rsidP="003917D4">
      <w:pPr>
        <w:pStyle w:val="a4"/>
        <w:numPr>
          <w:ilvl w:val="3"/>
          <w:numId w:val="13"/>
        </w:numPr>
        <w:ind w:left="0" w:firstLine="709"/>
        <w:jc w:val="both"/>
        <w:rPr>
          <w:color w:val="000000" w:themeColor="text1"/>
        </w:rPr>
      </w:pPr>
      <w:r w:rsidRPr="003917D4">
        <w:rPr>
          <w:color w:val="000000" w:themeColor="text1"/>
        </w:rPr>
        <w:t>система резервного копирования;</w:t>
      </w:r>
    </w:p>
    <w:p w14:paraId="2FB8DBEE" w14:textId="77777777" w:rsidR="003917D4" w:rsidRPr="003917D4" w:rsidRDefault="003917D4" w:rsidP="003917D4">
      <w:pPr>
        <w:pStyle w:val="a4"/>
        <w:numPr>
          <w:ilvl w:val="3"/>
          <w:numId w:val="13"/>
        </w:numPr>
        <w:ind w:left="0" w:firstLine="709"/>
        <w:jc w:val="both"/>
        <w:rPr>
          <w:color w:val="000000" w:themeColor="text1"/>
        </w:rPr>
      </w:pPr>
      <w:r w:rsidRPr="003917D4">
        <w:rPr>
          <w:color w:val="000000" w:themeColor="text1"/>
        </w:rPr>
        <w:t>системное программное обеспечение (далее – ПО) в составе:</w:t>
      </w:r>
    </w:p>
    <w:p w14:paraId="61DA1219"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ПО виртуализации;</w:t>
      </w:r>
    </w:p>
    <w:p w14:paraId="05F544B8"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служба каталогов;</w:t>
      </w:r>
    </w:p>
    <w:p w14:paraId="2D59EF15"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система корпоративной электронной почты.</w:t>
      </w:r>
    </w:p>
    <w:p w14:paraId="6E35C0DB" w14:textId="77777777" w:rsidR="003917D4" w:rsidRPr="003917D4" w:rsidRDefault="003917D4" w:rsidP="003917D4">
      <w:pPr>
        <w:pStyle w:val="a4"/>
        <w:numPr>
          <w:ilvl w:val="3"/>
          <w:numId w:val="13"/>
        </w:numPr>
        <w:ind w:left="0" w:firstLine="709"/>
        <w:jc w:val="both"/>
        <w:rPr>
          <w:color w:val="000000" w:themeColor="text1"/>
          <w:kern w:val="2"/>
        </w:rPr>
      </w:pPr>
      <w:r w:rsidRPr="003917D4">
        <w:rPr>
          <w:color w:val="000000" w:themeColor="text1"/>
        </w:rPr>
        <w:t>система информационной безопасности (далее – ИБ) в составе:</w:t>
      </w:r>
    </w:p>
    <w:p w14:paraId="1F3495A9"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межсетевые экраны;</w:t>
      </w:r>
    </w:p>
    <w:p w14:paraId="3F5E30DD"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системы обнаружения вторжений;</w:t>
      </w:r>
    </w:p>
    <w:p w14:paraId="1B85582B"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системы мониторинга событий ИБ;</w:t>
      </w:r>
    </w:p>
    <w:p w14:paraId="659420D7"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средства криптографической защиты информации, в том числе средства шифрования каналов передачи данных;</w:t>
      </w:r>
    </w:p>
    <w:p w14:paraId="7EBCD349"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средства контроля защищенности;</w:t>
      </w:r>
    </w:p>
    <w:p w14:paraId="2D02890A" w14:textId="77777777" w:rsidR="003917D4" w:rsidRPr="003917D4" w:rsidRDefault="003917D4" w:rsidP="003917D4">
      <w:pPr>
        <w:pStyle w:val="a4"/>
        <w:numPr>
          <w:ilvl w:val="4"/>
          <w:numId w:val="14"/>
        </w:numPr>
        <w:ind w:left="0" w:firstLine="993"/>
        <w:jc w:val="both"/>
        <w:rPr>
          <w:color w:val="000000" w:themeColor="text1"/>
        </w:rPr>
      </w:pPr>
      <w:r w:rsidRPr="003917D4">
        <w:rPr>
          <w:color w:val="000000" w:themeColor="text1"/>
        </w:rPr>
        <w:t>антивирусная защита.</w:t>
      </w:r>
    </w:p>
    <w:p w14:paraId="554FFF4D" w14:textId="77777777" w:rsidR="003917D4" w:rsidRPr="003917D4" w:rsidRDefault="003917D4" w:rsidP="003917D4">
      <w:pPr>
        <w:ind w:left="27" w:firstLine="682"/>
        <w:jc w:val="both"/>
        <w:rPr>
          <w:color w:val="000000" w:themeColor="text1"/>
          <w:kern w:val="2"/>
        </w:rPr>
      </w:pPr>
      <w:r w:rsidRPr="003917D4">
        <w:rPr>
          <w:color w:val="000000" w:themeColor="text1"/>
        </w:rPr>
        <w:t>Анализ локальных правовых актов (далее – ЛПА), регламентирующих вопросы ИБ, с целью оценки их соответствия требованиям законодательства Республики Беларусь в области защиты информации и Приказа ОАЦ №66.</w:t>
      </w:r>
    </w:p>
    <w:p w14:paraId="79020F6D" w14:textId="77777777" w:rsidR="003917D4" w:rsidRPr="003917D4" w:rsidRDefault="003917D4" w:rsidP="003917D4">
      <w:pPr>
        <w:ind w:left="27" w:firstLine="682"/>
        <w:jc w:val="both"/>
        <w:rPr>
          <w:color w:val="000000" w:themeColor="text1"/>
          <w:kern w:val="2"/>
        </w:rPr>
      </w:pPr>
      <w:r w:rsidRPr="003917D4">
        <w:rPr>
          <w:color w:val="000000" w:themeColor="text1"/>
        </w:rPr>
        <w:t>Анализ процессов обеспечения ИБ согласно требованиям Приказа ОАЦ №66:</w:t>
      </w:r>
    </w:p>
    <w:p w14:paraId="5F16BC5C"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порядок идентификации и аутентификации;</w:t>
      </w:r>
    </w:p>
    <w:p w14:paraId="064507B1"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разграничение доступа пользователей к активам КВОИ;</w:t>
      </w:r>
    </w:p>
    <w:p w14:paraId="2144C4DB"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порядок резервирования и уничтожения информации;</w:t>
      </w:r>
    </w:p>
    <w:p w14:paraId="6640B7D5"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порядок проведения аудита ИБ;</w:t>
      </w:r>
    </w:p>
    <w:p w14:paraId="5BD96202"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защита от вредоносного программного обеспечения;</w:t>
      </w:r>
    </w:p>
    <w:p w14:paraId="3D91DBB1"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обращение с носителями информации;</w:t>
      </w:r>
    </w:p>
    <w:p w14:paraId="1FA5DD89"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использование электронной почты и сети Интернет;</w:t>
      </w:r>
    </w:p>
    <w:p w14:paraId="39308824"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обеспечение ИБ КВОИ;</w:t>
      </w:r>
    </w:p>
    <w:p w14:paraId="15E3AFD6"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обновление средств защиты информации и программного обеспечения;</w:t>
      </w:r>
    </w:p>
    <w:p w14:paraId="5ADD67A7"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управление конфигурацией ИС;</w:t>
      </w:r>
    </w:p>
    <w:p w14:paraId="7ADE535F"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порядок реагирования на события ИБ КВОИ и управление ими;</w:t>
      </w:r>
    </w:p>
    <w:p w14:paraId="3E315E52"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управление криптографическими ключами, в том числе их генерацией, распределением, хранением, доступом к ним и их уничтожению;</w:t>
      </w:r>
    </w:p>
    <w:p w14:paraId="06FC3E8B" w14:textId="77777777" w:rsidR="003917D4" w:rsidRPr="003917D4" w:rsidRDefault="003917D4" w:rsidP="003917D4">
      <w:pPr>
        <w:pStyle w:val="a4"/>
        <w:numPr>
          <w:ilvl w:val="3"/>
          <w:numId w:val="13"/>
        </w:numPr>
        <w:ind w:left="0" w:firstLine="851"/>
        <w:jc w:val="both"/>
        <w:rPr>
          <w:color w:val="000000" w:themeColor="text1"/>
        </w:rPr>
      </w:pPr>
      <w:r w:rsidRPr="003917D4">
        <w:rPr>
          <w:color w:val="000000" w:themeColor="text1"/>
        </w:rPr>
        <w:t>порядок информирования и обучения персонала.</w:t>
      </w:r>
    </w:p>
    <w:p w14:paraId="15F80A4E" w14:textId="77777777" w:rsidR="003917D4" w:rsidRPr="003917D4" w:rsidRDefault="003917D4" w:rsidP="003917D4">
      <w:pPr>
        <w:ind w:left="27" w:firstLine="682"/>
        <w:jc w:val="both"/>
        <w:rPr>
          <w:color w:val="000000" w:themeColor="text1"/>
        </w:rPr>
      </w:pPr>
      <w:r w:rsidRPr="003917D4">
        <w:rPr>
          <w:color w:val="000000" w:themeColor="text1"/>
        </w:rPr>
        <w:t>Консультация работников ОАО «Сбер Банк» по вопросам планируемых работ.</w:t>
      </w:r>
    </w:p>
    <w:p w14:paraId="67B00177" w14:textId="77777777" w:rsidR="003917D4" w:rsidRPr="003917D4" w:rsidRDefault="003917D4" w:rsidP="003917D4">
      <w:pPr>
        <w:pStyle w:val="a4"/>
        <w:ind w:left="0" w:firstLine="709"/>
        <w:contextualSpacing w:val="0"/>
        <w:jc w:val="both"/>
        <w:rPr>
          <w:color w:val="000000" w:themeColor="text1"/>
        </w:rPr>
      </w:pPr>
      <w:r w:rsidRPr="003917D4">
        <w:rPr>
          <w:color w:val="000000" w:themeColor="text1"/>
        </w:rPr>
        <w:t xml:space="preserve">Анализ распределения ответственности между работниками </w:t>
      </w:r>
      <w:r w:rsidRPr="003917D4">
        <w:rPr>
          <w:color w:val="000000" w:themeColor="text1"/>
        </w:rPr>
        <w:br/>
        <w:t>ОАО «Сбер Банк», выполняющими работы по технической и криптографической защите информации, обрабатываемой на КВОИ. Выработка рекомендаций по распределению обязанностей между такими работниками.</w:t>
      </w:r>
    </w:p>
    <w:p w14:paraId="663515BC" w14:textId="77777777" w:rsidR="003917D4" w:rsidRPr="003917D4" w:rsidRDefault="003917D4" w:rsidP="003917D4">
      <w:pPr>
        <w:pStyle w:val="a4"/>
        <w:ind w:left="0" w:firstLine="709"/>
        <w:contextualSpacing w:val="0"/>
        <w:jc w:val="both"/>
      </w:pPr>
      <w:r w:rsidRPr="003917D4">
        <w:t>Разработка рекомендаций по улучшению СИБ КВОИ.</w:t>
      </w:r>
    </w:p>
    <w:p w14:paraId="1D8FAF88" w14:textId="77777777" w:rsidR="003917D4" w:rsidRPr="003917D4" w:rsidRDefault="003917D4" w:rsidP="003917D4">
      <w:pPr>
        <w:pStyle w:val="a4"/>
        <w:ind w:left="0" w:firstLine="709"/>
        <w:contextualSpacing w:val="0"/>
        <w:jc w:val="both"/>
        <w:rPr>
          <w:color w:val="000000" w:themeColor="text1"/>
          <w:kern w:val="1"/>
        </w:rPr>
      </w:pPr>
    </w:p>
    <w:p w14:paraId="2C4DACE7" w14:textId="77777777" w:rsidR="003917D4" w:rsidRPr="003917D4" w:rsidRDefault="003917D4" w:rsidP="003917D4">
      <w:pPr>
        <w:pStyle w:val="Style5"/>
        <w:tabs>
          <w:tab w:val="left" w:pos="567"/>
        </w:tabs>
        <w:spacing w:line="240" w:lineRule="auto"/>
        <w:ind w:firstLine="709"/>
        <w:rPr>
          <w:rFonts w:eastAsiaTheme="minorEastAsia"/>
          <w:color w:val="000000" w:themeColor="text1"/>
          <w:lang w:eastAsia="ru-RU"/>
        </w:rPr>
      </w:pPr>
      <w:r w:rsidRPr="003917D4">
        <w:rPr>
          <w:rFonts w:eastAsiaTheme="minorEastAsia"/>
          <w:color w:val="000000" w:themeColor="text1"/>
          <w:lang w:eastAsia="ru-RU"/>
        </w:rPr>
        <w:t>По результатам предпроектного обследования должны быть разработаны следующие отчетные документы:</w:t>
      </w:r>
    </w:p>
    <w:p w14:paraId="3AEEF21C"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отчет по результатам предпроектного обследования СИБ КВОИ.</w:t>
      </w:r>
    </w:p>
    <w:p w14:paraId="7BCAEDFE"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перечень ЛПА, подлежащих разработке (доработке);</w:t>
      </w:r>
    </w:p>
    <w:p w14:paraId="3319109A"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информация о соответствии (несоответствии) ЛПА требованиям законодательства Республики Беларусь в области защиты информации;</w:t>
      </w:r>
    </w:p>
    <w:p w14:paraId="639EAA00"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предложения по совершенствованию организационной структуры обеспечения защиты информации Общества;</w:t>
      </w:r>
    </w:p>
    <w:p w14:paraId="58ECBBD5"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предложения по уточнению (разработке) проектов приказов по организации работ.</w:t>
      </w:r>
    </w:p>
    <w:p w14:paraId="0CEEC18F" w14:textId="77777777" w:rsidR="003917D4" w:rsidRPr="003917D4" w:rsidRDefault="003917D4" w:rsidP="003917D4">
      <w:pPr>
        <w:ind w:firstLine="709"/>
        <w:jc w:val="both"/>
        <w:rPr>
          <w:b/>
          <w:color w:val="000000" w:themeColor="text1"/>
          <w:kern w:val="1"/>
        </w:rPr>
      </w:pPr>
    </w:p>
    <w:p w14:paraId="3E8442FF" w14:textId="77777777" w:rsidR="003917D4" w:rsidRPr="003917D4" w:rsidRDefault="003917D4" w:rsidP="003917D4">
      <w:pPr>
        <w:pStyle w:val="a4"/>
        <w:numPr>
          <w:ilvl w:val="1"/>
          <w:numId w:val="7"/>
        </w:numPr>
        <w:ind w:left="0" w:firstLine="709"/>
        <w:contextualSpacing w:val="0"/>
        <w:jc w:val="both"/>
        <w:rPr>
          <w:b/>
          <w:color w:val="000000" w:themeColor="text1"/>
        </w:rPr>
      </w:pPr>
      <w:r w:rsidRPr="003917D4">
        <w:rPr>
          <w:b/>
          <w:color w:val="000000" w:themeColor="text1"/>
        </w:rPr>
        <w:t>Требования к выполнению работ по проектированию СИБ КВОИ</w:t>
      </w:r>
    </w:p>
    <w:p w14:paraId="730B0561"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определение внутренних границ (организационная структура, информационные системы, информационные потоки и процессы и внешних (взаимосвязи с контрагентами и др.), оказывающих влияние на обеспечение информационной безопасности (далее – ИБ) КВОИ;</w:t>
      </w:r>
    </w:p>
    <w:p w14:paraId="08DA44CA"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инвентаризация (выявление и учет), а также определение степени важности для основной деятельности владельца КВОИ (исходя из конфиденциальности, целостности и доступности) следующих активов КВОИ:</w:t>
      </w:r>
    </w:p>
    <w:p w14:paraId="388DB840" w14:textId="77777777" w:rsidR="003917D4" w:rsidRPr="003917D4" w:rsidRDefault="003917D4" w:rsidP="003917D4">
      <w:pPr>
        <w:pStyle w:val="a4"/>
        <w:numPr>
          <w:ilvl w:val="4"/>
          <w:numId w:val="12"/>
        </w:numPr>
        <w:ind w:left="0" w:firstLine="1134"/>
        <w:contextualSpacing w:val="0"/>
        <w:jc w:val="both"/>
        <w:rPr>
          <w:color w:val="000000" w:themeColor="text1"/>
        </w:rPr>
      </w:pPr>
      <w:r w:rsidRPr="003917D4">
        <w:rPr>
          <w:color w:val="000000" w:themeColor="text1"/>
        </w:rPr>
        <w:t>программно-аппаратных средств и физических устройств;</w:t>
      </w:r>
    </w:p>
    <w:p w14:paraId="2FE231F0" w14:textId="77777777" w:rsidR="003917D4" w:rsidRPr="003917D4" w:rsidRDefault="003917D4" w:rsidP="003917D4">
      <w:pPr>
        <w:pStyle w:val="a4"/>
        <w:numPr>
          <w:ilvl w:val="4"/>
          <w:numId w:val="12"/>
        </w:numPr>
        <w:ind w:left="0" w:firstLine="1134"/>
        <w:contextualSpacing w:val="0"/>
        <w:jc w:val="both"/>
        <w:rPr>
          <w:color w:val="000000" w:themeColor="text1"/>
        </w:rPr>
      </w:pPr>
      <w:r w:rsidRPr="003917D4">
        <w:rPr>
          <w:color w:val="000000" w:themeColor="text1"/>
        </w:rPr>
        <w:t>программного обеспечения (прикладного и системного);</w:t>
      </w:r>
    </w:p>
    <w:p w14:paraId="13A290FE" w14:textId="77777777" w:rsidR="003917D4" w:rsidRPr="003917D4" w:rsidRDefault="003917D4" w:rsidP="003917D4">
      <w:pPr>
        <w:pStyle w:val="a4"/>
        <w:numPr>
          <w:ilvl w:val="4"/>
          <w:numId w:val="12"/>
        </w:numPr>
        <w:ind w:left="0" w:firstLine="1134"/>
        <w:contextualSpacing w:val="0"/>
        <w:jc w:val="both"/>
        <w:rPr>
          <w:color w:val="000000" w:themeColor="text1"/>
        </w:rPr>
      </w:pPr>
      <w:r w:rsidRPr="003917D4">
        <w:rPr>
          <w:color w:val="000000" w:themeColor="text1"/>
        </w:rPr>
        <w:t>средств защиты информации;</w:t>
      </w:r>
    </w:p>
    <w:p w14:paraId="5EA11AB7" w14:textId="77777777" w:rsidR="003917D4" w:rsidRPr="003917D4" w:rsidRDefault="003917D4" w:rsidP="003917D4">
      <w:pPr>
        <w:pStyle w:val="a4"/>
        <w:numPr>
          <w:ilvl w:val="4"/>
          <w:numId w:val="12"/>
        </w:numPr>
        <w:ind w:left="0" w:firstLine="1134"/>
        <w:contextualSpacing w:val="0"/>
        <w:jc w:val="both"/>
        <w:rPr>
          <w:color w:val="000000" w:themeColor="text1"/>
        </w:rPr>
      </w:pPr>
      <w:r w:rsidRPr="003917D4">
        <w:rPr>
          <w:color w:val="000000" w:themeColor="text1"/>
        </w:rPr>
        <w:t>информационных систем и информационных сетей;</w:t>
      </w:r>
    </w:p>
    <w:p w14:paraId="658AD264" w14:textId="77777777" w:rsidR="003917D4" w:rsidRPr="003917D4" w:rsidRDefault="003917D4" w:rsidP="003917D4">
      <w:pPr>
        <w:pStyle w:val="a4"/>
        <w:numPr>
          <w:ilvl w:val="4"/>
          <w:numId w:val="12"/>
        </w:numPr>
        <w:ind w:left="0" w:firstLine="1134"/>
        <w:contextualSpacing w:val="0"/>
        <w:jc w:val="both"/>
        <w:rPr>
          <w:color w:val="000000" w:themeColor="text1"/>
        </w:rPr>
      </w:pPr>
      <w:r w:rsidRPr="003917D4">
        <w:rPr>
          <w:color w:val="000000" w:themeColor="text1"/>
        </w:rPr>
        <w:t>средств обработки информации (потоков информации), средств коммуникации, администрирования и конфигурирования;</w:t>
      </w:r>
    </w:p>
    <w:p w14:paraId="19B64675"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определение работников, ответственных за использование активов КВОИ;</w:t>
      </w:r>
    </w:p>
    <w:p w14:paraId="00B9C136"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определение угроз ИБ КВОИ;</w:t>
      </w:r>
    </w:p>
    <w:p w14:paraId="7135EBC3"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разработка методологии (методики) оценки рисков ИБ КВОИ;</w:t>
      </w:r>
    </w:p>
    <w:p w14:paraId="3CA28C0E"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определение требований к параметрам настройки программных и программно-аппаратных средств, включая средства защиты информации, по обеспечению ИБ КВОИ, блокированию (нейтрализации) угроз ИБ КВОИ;</w:t>
      </w:r>
    </w:p>
    <w:p w14:paraId="42E3CFF9"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определение средств управления, необходимых для реализации выбранного варианта обработки рисков ИБ КВОИ (план обработки рисков);</w:t>
      </w:r>
    </w:p>
    <w:p w14:paraId="38AE69F6"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разработка ЛПА, определенных в отчете по результатам аудита.</w:t>
      </w:r>
    </w:p>
    <w:p w14:paraId="1623C86E"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определение физических и логических границ области применения СИБ с использованием структурной и логической схем КВОИ. При этом структурная схема должна содержать расположение физических устройств с номерами портов, а также физических линий связи, соединяющих физические интерфейсы технических, программно-аппаратных средств обработки информации, средств защиты информации, автоматизированных рабочих мест администратора (оператора). В логической схеме должны быть отображены информационные системы, направления потоков данных, а также спецификация используемых технологий и протоколов, списки VLAN, IP-адреса устройств.</w:t>
      </w:r>
    </w:p>
    <w:p w14:paraId="75CCD111" w14:textId="77777777" w:rsidR="003917D4" w:rsidRPr="003917D4" w:rsidRDefault="003917D4" w:rsidP="003917D4">
      <w:pPr>
        <w:ind w:firstLine="709"/>
        <w:jc w:val="both"/>
        <w:rPr>
          <w:b/>
          <w:color w:val="000000" w:themeColor="text1"/>
          <w:kern w:val="1"/>
        </w:rPr>
      </w:pPr>
    </w:p>
    <w:p w14:paraId="4D7D605A" w14:textId="77777777" w:rsidR="003917D4" w:rsidRPr="003917D4" w:rsidRDefault="003917D4" w:rsidP="003917D4">
      <w:pPr>
        <w:pStyle w:val="Style5"/>
        <w:tabs>
          <w:tab w:val="left" w:pos="567"/>
        </w:tabs>
        <w:spacing w:line="240" w:lineRule="auto"/>
        <w:ind w:firstLine="709"/>
        <w:rPr>
          <w:color w:val="000000" w:themeColor="text1"/>
        </w:rPr>
      </w:pPr>
      <w:r w:rsidRPr="003917D4">
        <w:rPr>
          <w:color w:val="000000" w:themeColor="text1"/>
        </w:rPr>
        <w:t>По результатам проектирования системы информационной безопасности должны быть разработаны следующие отчетные документы:</w:t>
      </w:r>
    </w:p>
    <w:p w14:paraId="5DE63B2E"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проект перечня активов КВОИ;</w:t>
      </w:r>
    </w:p>
    <w:p w14:paraId="64792F6C"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проект формуляра КВОИ;</w:t>
      </w:r>
    </w:p>
    <w:p w14:paraId="181D28AA"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структурная и логическая схема КВОИ;</w:t>
      </w:r>
    </w:p>
    <w:p w14:paraId="31ADC0D9"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перечень угроз ИБ КВОИ;</w:t>
      </w:r>
    </w:p>
    <w:p w14:paraId="71CC1C6C"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методика оценки рисков ИБ КВОИ;</w:t>
      </w:r>
    </w:p>
    <w:p w14:paraId="3E6B4209"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определение требований к параметрам настройки программных и программно-аппаратных средств, включая средства защиты информации;</w:t>
      </w:r>
    </w:p>
    <w:p w14:paraId="33D13534"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план обработки рисков;</w:t>
      </w:r>
    </w:p>
    <w:p w14:paraId="7BF2CEE0"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проекты ЛПА, указанных в отчете по результатам предпроектного обследования;</w:t>
      </w:r>
    </w:p>
    <w:p w14:paraId="2CF7500D" w14:textId="77777777" w:rsidR="003917D4" w:rsidRPr="003917D4" w:rsidRDefault="003917D4" w:rsidP="003917D4">
      <w:pPr>
        <w:pStyle w:val="a4"/>
        <w:numPr>
          <w:ilvl w:val="3"/>
          <w:numId w:val="11"/>
        </w:numPr>
        <w:ind w:left="0" w:firstLine="709"/>
        <w:contextualSpacing w:val="0"/>
        <w:jc w:val="both"/>
        <w:rPr>
          <w:rFonts w:eastAsiaTheme="minorHAnsi"/>
          <w:color w:val="000000" w:themeColor="text1"/>
          <w:lang w:eastAsia="en-US"/>
        </w:rPr>
      </w:pPr>
      <w:r w:rsidRPr="003917D4">
        <w:rPr>
          <w:rFonts w:eastAsiaTheme="minorHAnsi"/>
          <w:color w:val="000000" w:themeColor="text1"/>
          <w:lang w:eastAsia="en-US"/>
        </w:rPr>
        <w:t>проект политики ИБ.</w:t>
      </w:r>
    </w:p>
    <w:p w14:paraId="26C6D31F" w14:textId="77777777" w:rsidR="003917D4" w:rsidRPr="003917D4" w:rsidRDefault="003917D4" w:rsidP="003917D4">
      <w:pPr>
        <w:ind w:firstLine="709"/>
        <w:jc w:val="both"/>
        <w:rPr>
          <w:b/>
          <w:color w:val="000000" w:themeColor="text1"/>
          <w:kern w:val="1"/>
        </w:rPr>
      </w:pPr>
    </w:p>
    <w:p w14:paraId="349E2248" w14:textId="77777777" w:rsidR="003917D4" w:rsidRPr="003917D4" w:rsidRDefault="003917D4" w:rsidP="003917D4">
      <w:pPr>
        <w:pStyle w:val="a4"/>
        <w:numPr>
          <w:ilvl w:val="0"/>
          <w:numId w:val="7"/>
        </w:numPr>
        <w:ind w:left="0" w:firstLine="709"/>
        <w:contextualSpacing w:val="0"/>
        <w:jc w:val="both"/>
        <w:rPr>
          <w:b/>
          <w:color w:val="000000" w:themeColor="text1"/>
        </w:rPr>
      </w:pPr>
      <w:r w:rsidRPr="003917D4">
        <w:rPr>
          <w:b/>
          <w:color w:val="000000" w:themeColor="text1"/>
        </w:rPr>
        <w:t>Требования к отчётной документации</w:t>
      </w:r>
    </w:p>
    <w:p w14:paraId="3195EBB7" w14:textId="77777777" w:rsidR="003917D4" w:rsidRPr="003917D4" w:rsidRDefault="003917D4" w:rsidP="003917D4">
      <w:pPr>
        <w:ind w:firstLine="709"/>
        <w:jc w:val="both"/>
        <w:rPr>
          <w:color w:val="000000" w:themeColor="text1"/>
        </w:rPr>
      </w:pPr>
      <w:r w:rsidRPr="003917D4">
        <w:rPr>
          <w:color w:val="000000" w:themeColor="text1"/>
        </w:rPr>
        <w:t xml:space="preserve">Отчетные документы должны быть представлены в одном экземпляре на бумажном носителе. </w:t>
      </w:r>
    </w:p>
    <w:p w14:paraId="5F8090DD" w14:textId="0076C7CB" w:rsidR="003917D4" w:rsidRPr="003917D4" w:rsidRDefault="003917D4" w:rsidP="003917D4">
      <w:pPr>
        <w:pStyle w:val="a4"/>
        <w:ind w:left="0" w:firstLine="709"/>
        <w:contextualSpacing w:val="0"/>
        <w:jc w:val="both"/>
        <w:rPr>
          <w:color w:val="000000" w:themeColor="text1"/>
        </w:rPr>
      </w:pPr>
      <w:r w:rsidRPr="003917D4">
        <w:rPr>
          <w:color w:val="000000" w:themeColor="text1"/>
        </w:rPr>
        <w:t>Описание этапов работ, сроки исполнения и результаты указаны в Приложении 1.</w:t>
      </w:r>
      <w:r w:rsidR="00661EF9">
        <w:rPr>
          <w:color w:val="000000" w:themeColor="text1"/>
        </w:rPr>
        <w:t>1.</w:t>
      </w:r>
    </w:p>
    <w:p w14:paraId="62424FC4" w14:textId="77777777" w:rsidR="003917D4" w:rsidRPr="003917D4" w:rsidRDefault="003917D4" w:rsidP="003917D4">
      <w:pPr>
        <w:pStyle w:val="a4"/>
        <w:numPr>
          <w:ilvl w:val="0"/>
          <w:numId w:val="7"/>
        </w:numPr>
        <w:ind w:left="0" w:firstLine="709"/>
        <w:contextualSpacing w:val="0"/>
        <w:jc w:val="both"/>
        <w:rPr>
          <w:color w:val="000000" w:themeColor="text1"/>
        </w:rPr>
      </w:pPr>
      <w:r w:rsidRPr="003917D4">
        <w:rPr>
          <w:b/>
          <w:color w:val="000000" w:themeColor="text1"/>
        </w:rPr>
        <w:t xml:space="preserve">Место, условия, сроки выполнения работ </w:t>
      </w:r>
    </w:p>
    <w:p w14:paraId="24FAF81C" w14:textId="77777777" w:rsidR="003917D4" w:rsidRPr="003917D4" w:rsidRDefault="003917D4" w:rsidP="003917D4">
      <w:pPr>
        <w:pStyle w:val="a4"/>
        <w:ind w:left="0" w:firstLine="709"/>
        <w:contextualSpacing w:val="0"/>
        <w:jc w:val="both"/>
        <w:rPr>
          <w:color w:val="000000" w:themeColor="text1"/>
        </w:rPr>
      </w:pPr>
      <w:r w:rsidRPr="003917D4">
        <w:rPr>
          <w:color w:val="000000" w:themeColor="text1"/>
        </w:rPr>
        <w:t>Работы проводятся удаленно и/или на территории учреждения расположенных по адресу, согласованному с Заказчиком. Работы выполняются поэтапно. Каждый этап работ выполняется в соответствии с Приложением 1. Порядок выполнения этапов, указанных в Приложении 1, и дата начала очередного этапа работ согласовывается между Заказчиком и Исполнителем по электронной почте.</w:t>
      </w:r>
      <w:r w:rsidRPr="003917D4">
        <w:rPr>
          <w:color w:val="000000" w:themeColor="text1"/>
        </w:rPr>
        <w:cr/>
      </w:r>
    </w:p>
    <w:p w14:paraId="4B0CFED9" w14:textId="77777777" w:rsidR="003917D4" w:rsidRPr="003917D4" w:rsidRDefault="003917D4" w:rsidP="003917D4">
      <w:pPr>
        <w:pStyle w:val="a4"/>
        <w:numPr>
          <w:ilvl w:val="0"/>
          <w:numId w:val="7"/>
        </w:numPr>
        <w:ind w:left="0" w:firstLine="709"/>
        <w:contextualSpacing w:val="0"/>
        <w:jc w:val="both"/>
        <w:rPr>
          <w:b/>
          <w:color w:val="000000" w:themeColor="text1"/>
        </w:rPr>
      </w:pPr>
      <w:r w:rsidRPr="003917D4">
        <w:rPr>
          <w:b/>
          <w:color w:val="000000" w:themeColor="text1"/>
        </w:rPr>
        <w:t>Форма, сроки и порядок оплаты выполненных работ</w:t>
      </w:r>
    </w:p>
    <w:p w14:paraId="4C9998E8" w14:textId="77777777" w:rsidR="003917D4" w:rsidRPr="003917D4" w:rsidRDefault="003917D4" w:rsidP="003917D4">
      <w:pPr>
        <w:pStyle w:val="a4"/>
        <w:ind w:left="0" w:firstLine="709"/>
        <w:contextualSpacing w:val="0"/>
        <w:jc w:val="both"/>
        <w:rPr>
          <w:color w:val="000000" w:themeColor="text1"/>
          <w:lang w:val="de-DE"/>
        </w:rPr>
      </w:pPr>
      <w:r w:rsidRPr="003917D4">
        <w:rPr>
          <w:color w:val="000000" w:themeColor="text1"/>
        </w:rPr>
        <w:t>О</w:t>
      </w:r>
      <w:r w:rsidRPr="003917D4">
        <w:rPr>
          <w:color w:val="000000" w:themeColor="text1"/>
          <w:lang w:val="de-DE"/>
        </w:rPr>
        <w:t xml:space="preserve">плата </w:t>
      </w:r>
      <w:r w:rsidRPr="003917D4">
        <w:rPr>
          <w:color w:val="000000" w:themeColor="text1"/>
        </w:rPr>
        <w:t xml:space="preserve">осуществляется частями согласно договору </w:t>
      </w:r>
      <w:r w:rsidRPr="003917D4">
        <w:rPr>
          <w:color w:val="000000" w:themeColor="text1"/>
          <w:lang w:val="de-DE"/>
        </w:rPr>
        <w:t>в течени</w:t>
      </w:r>
      <w:r w:rsidRPr="003917D4">
        <w:rPr>
          <w:color w:val="000000" w:themeColor="text1"/>
        </w:rPr>
        <w:t>е</w:t>
      </w:r>
      <w:r w:rsidRPr="003917D4">
        <w:rPr>
          <w:color w:val="000000" w:themeColor="text1"/>
          <w:lang w:val="de-DE"/>
        </w:rPr>
        <w:t xml:space="preserve"> </w:t>
      </w:r>
      <w:r w:rsidRPr="003917D4">
        <w:rPr>
          <w:color w:val="000000" w:themeColor="text1"/>
        </w:rPr>
        <w:t>5</w:t>
      </w:r>
      <w:r w:rsidRPr="003917D4">
        <w:rPr>
          <w:color w:val="000000" w:themeColor="text1"/>
          <w:lang w:val="de-DE"/>
        </w:rPr>
        <w:t xml:space="preserve"> (</w:t>
      </w:r>
      <w:r w:rsidRPr="003917D4">
        <w:rPr>
          <w:color w:val="000000" w:themeColor="text1"/>
        </w:rPr>
        <w:t>пять</w:t>
      </w:r>
      <w:r w:rsidRPr="003917D4">
        <w:rPr>
          <w:color w:val="000000" w:themeColor="text1"/>
          <w:lang w:val="de-DE"/>
        </w:rPr>
        <w:t xml:space="preserve">) </w:t>
      </w:r>
      <w:r w:rsidRPr="003917D4">
        <w:rPr>
          <w:color w:val="000000" w:themeColor="text1"/>
        </w:rPr>
        <w:t xml:space="preserve">календарных </w:t>
      </w:r>
      <w:r w:rsidRPr="003917D4">
        <w:rPr>
          <w:color w:val="000000" w:themeColor="text1"/>
          <w:lang w:val="de-DE"/>
        </w:rPr>
        <w:t xml:space="preserve">дней </w:t>
      </w:r>
      <w:bookmarkStart w:id="1" w:name="_Hlk195100955"/>
      <w:r w:rsidRPr="003917D4">
        <w:rPr>
          <w:color w:val="000000" w:themeColor="text1"/>
          <w:lang w:val="de-DE"/>
        </w:rPr>
        <w:t xml:space="preserve">после подписания сторонами </w:t>
      </w:r>
      <w:r w:rsidRPr="003917D4">
        <w:rPr>
          <w:color w:val="000000" w:themeColor="text1"/>
        </w:rPr>
        <w:t>акта сдачи-приемки</w:t>
      </w:r>
      <w:r w:rsidRPr="003917D4">
        <w:rPr>
          <w:color w:val="000000" w:themeColor="text1"/>
          <w:lang w:val="de-DE"/>
        </w:rPr>
        <w:t xml:space="preserve"> выполненных работ</w:t>
      </w:r>
      <w:r w:rsidRPr="003917D4">
        <w:rPr>
          <w:color w:val="000000" w:themeColor="text1"/>
        </w:rPr>
        <w:t xml:space="preserve"> по каждому из этапов</w:t>
      </w:r>
      <w:bookmarkEnd w:id="1"/>
      <w:r w:rsidRPr="003917D4">
        <w:rPr>
          <w:color w:val="000000" w:themeColor="text1"/>
          <w:lang w:val="de-DE"/>
        </w:rPr>
        <w:t>.</w:t>
      </w:r>
    </w:p>
    <w:p w14:paraId="3B8BE076" w14:textId="77777777" w:rsidR="003917D4" w:rsidRPr="003917D4" w:rsidRDefault="003917D4" w:rsidP="003917D4">
      <w:pPr>
        <w:pStyle w:val="a4"/>
        <w:ind w:left="0" w:firstLine="709"/>
        <w:contextualSpacing w:val="0"/>
        <w:jc w:val="both"/>
        <w:rPr>
          <w:color w:val="000000" w:themeColor="text1"/>
        </w:rPr>
      </w:pPr>
    </w:p>
    <w:p w14:paraId="002EE317" w14:textId="77777777" w:rsidR="003917D4" w:rsidRPr="003917D4" w:rsidRDefault="003917D4" w:rsidP="003917D4">
      <w:pPr>
        <w:pStyle w:val="a4"/>
        <w:numPr>
          <w:ilvl w:val="0"/>
          <w:numId w:val="7"/>
        </w:numPr>
        <w:ind w:left="0" w:firstLine="709"/>
        <w:contextualSpacing w:val="0"/>
        <w:jc w:val="both"/>
        <w:rPr>
          <w:color w:val="000000" w:themeColor="text1"/>
          <w:lang w:eastAsia="ar-SA"/>
        </w:rPr>
      </w:pPr>
      <w:r w:rsidRPr="003917D4">
        <w:rPr>
          <w:b/>
          <w:color w:val="000000" w:themeColor="text1"/>
        </w:rPr>
        <w:t>Требования к квалификационным данным участников</w:t>
      </w:r>
    </w:p>
    <w:p w14:paraId="21CAA321" w14:textId="77777777" w:rsidR="003917D4" w:rsidRPr="003917D4" w:rsidRDefault="003917D4" w:rsidP="003917D4">
      <w:pPr>
        <w:pStyle w:val="a4"/>
        <w:ind w:left="0" w:firstLine="709"/>
        <w:contextualSpacing w:val="0"/>
        <w:jc w:val="both"/>
        <w:rPr>
          <w:color w:val="000000" w:themeColor="text1"/>
          <w:lang w:eastAsia="ar-SA"/>
        </w:rPr>
      </w:pPr>
      <w:r w:rsidRPr="003917D4">
        <w:rPr>
          <w:b/>
          <w:color w:val="000000" w:themeColor="text1"/>
        </w:rPr>
        <w:t>Квалификационными</w:t>
      </w:r>
      <w:r w:rsidRPr="003917D4">
        <w:rPr>
          <w:color w:val="000000" w:themeColor="text1"/>
          <w:lang w:eastAsia="ar-SA"/>
        </w:rPr>
        <w:t xml:space="preserve"> данными участников являются их правоспособность и техническая компетентность.</w:t>
      </w:r>
    </w:p>
    <w:p w14:paraId="75E0DE30" w14:textId="77777777" w:rsidR="003917D4" w:rsidRPr="003917D4" w:rsidRDefault="003917D4" w:rsidP="003917D4">
      <w:pPr>
        <w:pStyle w:val="a4"/>
        <w:widowControl w:val="0"/>
        <w:autoSpaceDE w:val="0"/>
        <w:ind w:left="0" w:firstLine="709"/>
        <w:contextualSpacing w:val="0"/>
        <w:jc w:val="both"/>
        <w:rPr>
          <w:color w:val="000000" w:themeColor="text1"/>
        </w:rPr>
      </w:pPr>
      <w:r w:rsidRPr="003917D4">
        <w:rPr>
          <w:color w:val="000000" w:themeColor="text1"/>
        </w:rPr>
        <w:t>В подтверждение своих данных участник должен предоставить следующие документы:</w:t>
      </w:r>
    </w:p>
    <w:p w14:paraId="4EB8BE50"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копию свидетельства о государственной регистрации;</w:t>
      </w:r>
    </w:p>
    <w:p w14:paraId="2069EC0A"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копию специального разрешения (лицензии), действующего в период выполнения работ, на деятельность по технической и (или) криптографической защите информации в части соответствующих составляющих данный вид деятельности работ, в соответствии с Приказом № 66;</w:t>
      </w:r>
    </w:p>
    <w:p w14:paraId="1A910178"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копию сертификата системы менеджмента качества в соответствии с требованиями СТБ ISO 9001;</w:t>
      </w:r>
    </w:p>
    <w:p w14:paraId="47F21729" w14:textId="77777777" w:rsidR="003917D4" w:rsidRPr="003917D4" w:rsidRDefault="003917D4" w:rsidP="003917D4">
      <w:pPr>
        <w:pStyle w:val="a4"/>
        <w:numPr>
          <w:ilvl w:val="0"/>
          <w:numId w:val="8"/>
        </w:numPr>
        <w:tabs>
          <w:tab w:val="left" w:pos="993"/>
        </w:tabs>
        <w:ind w:left="0" w:firstLine="709"/>
        <w:contextualSpacing w:val="0"/>
        <w:jc w:val="both"/>
        <w:rPr>
          <w:color w:val="000000" w:themeColor="text1"/>
        </w:rPr>
      </w:pPr>
      <w:r w:rsidRPr="003917D4">
        <w:rPr>
          <w:color w:val="000000" w:themeColor="text1"/>
        </w:rPr>
        <w:t>копию сертификата система менеджмента информационной безопасности в соответствии с требованиями СТБ ISO 27001;</w:t>
      </w:r>
    </w:p>
    <w:p w14:paraId="2D6F4D12" w14:textId="77777777" w:rsidR="003917D4" w:rsidRPr="003917D4" w:rsidRDefault="003917D4" w:rsidP="003917D4">
      <w:pPr>
        <w:pStyle w:val="a4"/>
        <w:numPr>
          <w:ilvl w:val="0"/>
          <w:numId w:val="8"/>
        </w:numPr>
        <w:tabs>
          <w:tab w:val="left" w:pos="993"/>
        </w:tabs>
        <w:autoSpaceDE w:val="0"/>
        <w:autoSpaceDN w:val="0"/>
        <w:adjustRightInd w:val="0"/>
        <w:ind w:left="0" w:firstLine="709"/>
        <w:contextualSpacing w:val="0"/>
        <w:jc w:val="both"/>
        <w:rPr>
          <w:color w:val="000000" w:themeColor="text1"/>
        </w:rPr>
      </w:pPr>
      <w:r w:rsidRPr="003917D4">
        <w:rPr>
          <w:color w:val="000000" w:themeColor="text1"/>
        </w:rPr>
        <w:t>письмо с указанием организаций, в которых были успешно реализованы не менее трех проектов по проектированию, созданию и аттестации систем защиты информации в течение последних трех лет;</w:t>
      </w:r>
    </w:p>
    <w:p w14:paraId="21EC88D4" w14:textId="77777777" w:rsidR="003917D4" w:rsidRPr="003917D4" w:rsidRDefault="003917D4" w:rsidP="003917D4">
      <w:pPr>
        <w:pStyle w:val="a4"/>
        <w:numPr>
          <w:ilvl w:val="0"/>
          <w:numId w:val="8"/>
        </w:numPr>
        <w:tabs>
          <w:tab w:val="left" w:pos="993"/>
        </w:tabs>
        <w:autoSpaceDE w:val="0"/>
        <w:autoSpaceDN w:val="0"/>
        <w:adjustRightInd w:val="0"/>
        <w:ind w:left="0" w:firstLine="709"/>
        <w:contextualSpacing w:val="0"/>
        <w:jc w:val="both"/>
        <w:rPr>
          <w:color w:val="000000" w:themeColor="text1"/>
        </w:rPr>
      </w:pPr>
      <w:r w:rsidRPr="003917D4">
        <w:rPr>
          <w:color w:val="000000" w:themeColor="text1"/>
        </w:rPr>
        <w:t>письмо с указание организаций/организации, где было реализовано аудит или проектирование системы информационной безопасности КВОИ в течение последних трех лет.</w:t>
      </w:r>
    </w:p>
    <w:p w14:paraId="0A49E5F7" w14:textId="689FB2BF" w:rsidR="003917D4" w:rsidRPr="003917D4" w:rsidRDefault="003917D4" w:rsidP="00366FD1">
      <w:pPr>
        <w:spacing w:line="240" w:lineRule="exact"/>
        <w:ind w:left="6463"/>
        <w:jc w:val="right"/>
        <w:rPr>
          <w:color w:val="000000" w:themeColor="text1"/>
        </w:rPr>
      </w:pPr>
      <w:r w:rsidRPr="003917D4">
        <w:rPr>
          <w:color w:val="000000" w:themeColor="text1"/>
        </w:rPr>
        <w:br w:type="column"/>
        <w:t>Приложение № 1</w:t>
      </w:r>
      <w:r w:rsidR="00366FD1">
        <w:rPr>
          <w:color w:val="000000" w:themeColor="text1"/>
        </w:rPr>
        <w:t>.1.</w:t>
      </w:r>
      <w:r w:rsidRPr="003917D4">
        <w:rPr>
          <w:color w:val="000000" w:themeColor="text1"/>
        </w:rPr>
        <w:t xml:space="preserve"> к Приглашению</w:t>
      </w:r>
    </w:p>
    <w:p w14:paraId="5007EA01" w14:textId="77777777" w:rsidR="003917D4" w:rsidRPr="003917D4" w:rsidRDefault="003917D4" w:rsidP="003917D4">
      <w:pPr>
        <w:widowControl w:val="0"/>
        <w:tabs>
          <w:tab w:val="left" w:pos="0"/>
        </w:tabs>
        <w:ind w:firstLine="709"/>
        <w:jc w:val="both"/>
        <w:rPr>
          <w:color w:val="000000" w:themeColor="text1"/>
        </w:rPr>
      </w:pPr>
    </w:p>
    <w:tbl>
      <w:tblPr>
        <w:tblStyle w:val="af"/>
        <w:tblW w:w="9498" w:type="dxa"/>
        <w:tblInd w:w="-147" w:type="dxa"/>
        <w:tblLayout w:type="fixed"/>
        <w:tblLook w:val="04A0" w:firstRow="1" w:lastRow="0" w:firstColumn="1" w:lastColumn="0" w:noHBand="0" w:noVBand="1"/>
      </w:tblPr>
      <w:tblGrid>
        <w:gridCol w:w="596"/>
        <w:gridCol w:w="4224"/>
        <w:gridCol w:w="2126"/>
        <w:gridCol w:w="2552"/>
      </w:tblGrid>
      <w:tr w:rsidR="003917D4" w:rsidRPr="003917D4" w14:paraId="55D11FD3" w14:textId="77777777" w:rsidTr="006E33C8">
        <w:tc>
          <w:tcPr>
            <w:tcW w:w="596" w:type="dxa"/>
            <w:vAlign w:val="center"/>
          </w:tcPr>
          <w:p w14:paraId="5AA907D2" w14:textId="77777777" w:rsidR="003917D4" w:rsidRPr="003917D4" w:rsidRDefault="003917D4" w:rsidP="006E33C8">
            <w:pPr>
              <w:jc w:val="center"/>
              <w:rPr>
                <w:b/>
                <w:color w:val="000000" w:themeColor="text1"/>
              </w:rPr>
            </w:pPr>
            <w:r w:rsidRPr="003917D4">
              <w:rPr>
                <w:b/>
                <w:color w:val="000000" w:themeColor="text1"/>
              </w:rPr>
              <w:t>№ п\п</w:t>
            </w:r>
          </w:p>
        </w:tc>
        <w:tc>
          <w:tcPr>
            <w:tcW w:w="4224" w:type="dxa"/>
            <w:vAlign w:val="center"/>
          </w:tcPr>
          <w:p w14:paraId="219DECDD" w14:textId="77777777" w:rsidR="003917D4" w:rsidRPr="003917D4" w:rsidRDefault="003917D4" w:rsidP="006E33C8">
            <w:pPr>
              <w:jc w:val="center"/>
              <w:rPr>
                <w:b/>
                <w:color w:val="000000" w:themeColor="text1"/>
              </w:rPr>
            </w:pPr>
            <w:r w:rsidRPr="003917D4">
              <w:rPr>
                <w:b/>
                <w:color w:val="000000" w:themeColor="text1"/>
              </w:rPr>
              <w:t>Этап</w:t>
            </w:r>
          </w:p>
        </w:tc>
        <w:tc>
          <w:tcPr>
            <w:tcW w:w="2126" w:type="dxa"/>
            <w:vAlign w:val="center"/>
          </w:tcPr>
          <w:p w14:paraId="4294B180" w14:textId="77777777" w:rsidR="003917D4" w:rsidRPr="003917D4" w:rsidRDefault="003917D4" w:rsidP="006E33C8">
            <w:pPr>
              <w:jc w:val="center"/>
              <w:rPr>
                <w:b/>
                <w:color w:val="000000" w:themeColor="text1"/>
              </w:rPr>
            </w:pPr>
            <w:r w:rsidRPr="003917D4">
              <w:rPr>
                <w:b/>
                <w:color w:val="000000" w:themeColor="text1"/>
              </w:rPr>
              <w:t>Сроки исполнения</w:t>
            </w:r>
          </w:p>
        </w:tc>
        <w:tc>
          <w:tcPr>
            <w:tcW w:w="2552" w:type="dxa"/>
            <w:vAlign w:val="center"/>
          </w:tcPr>
          <w:p w14:paraId="5D6A65D2" w14:textId="77777777" w:rsidR="003917D4" w:rsidRPr="003917D4" w:rsidRDefault="003917D4" w:rsidP="006E33C8">
            <w:pPr>
              <w:jc w:val="center"/>
              <w:rPr>
                <w:b/>
                <w:color w:val="000000" w:themeColor="text1"/>
              </w:rPr>
            </w:pPr>
            <w:r w:rsidRPr="003917D4">
              <w:rPr>
                <w:b/>
                <w:color w:val="000000" w:themeColor="text1"/>
              </w:rPr>
              <w:t>Результат</w:t>
            </w:r>
          </w:p>
        </w:tc>
      </w:tr>
      <w:tr w:rsidR="003917D4" w:rsidRPr="003917D4" w14:paraId="4C8B4818" w14:textId="77777777" w:rsidTr="006E33C8">
        <w:tc>
          <w:tcPr>
            <w:tcW w:w="596" w:type="dxa"/>
            <w:vAlign w:val="center"/>
          </w:tcPr>
          <w:p w14:paraId="52BEC921" w14:textId="77777777" w:rsidR="003917D4" w:rsidRPr="003917D4" w:rsidRDefault="003917D4" w:rsidP="006E33C8">
            <w:pPr>
              <w:jc w:val="center"/>
              <w:rPr>
                <w:color w:val="000000" w:themeColor="text1"/>
              </w:rPr>
            </w:pPr>
            <w:r w:rsidRPr="003917D4">
              <w:rPr>
                <w:color w:val="000000" w:themeColor="text1"/>
              </w:rPr>
              <w:t>1</w:t>
            </w:r>
          </w:p>
        </w:tc>
        <w:tc>
          <w:tcPr>
            <w:tcW w:w="4224" w:type="dxa"/>
            <w:vAlign w:val="center"/>
          </w:tcPr>
          <w:p w14:paraId="7C36CAE8" w14:textId="77777777" w:rsidR="003917D4" w:rsidRPr="003917D4" w:rsidRDefault="003917D4" w:rsidP="006E33C8">
            <w:pPr>
              <w:jc w:val="both"/>
              <w:rPr>
                <w:rFonts w:eastAsiaTheme="minorHAnsi"/>
                <w:b/>
                <w:color w:val="000000" w:themeColor="text1"/>
                <w:lang w:eastAsia="en-US"/>
              </w:rPr>
            </w:pPr>
            <w:r w:rsidRPr="003917D4">
              <w:rPr>
                <w:rFonts w:eastAsiaTheme="minorHAnsi"/>
                <w:b/>
                <w:color w:val="000000" w:themeColor="text1"/>
                <w:lang w:eastAsia="en-US"/>
              </w:rPr>
              <w:t>Предпроектное обследование системы информационной безопасности (далее – СИБ) критически важного объекта информатизации (далее – КВОИ) ОАО «Сбер Банк».</w:t>
            </w:r>
          </w:p>
          <w:p w14:paraId="5D1310E7" w14:textId="4F875321" w:rsidR="003917D4" w:rsidRPr="003917D4" w:rsidRDefault="003917D4" w:rsidP="003917D4">
            <w:pPr>
              <w:pStyle w:val="a4"/>
              <w:numPr>
                <w:ilvl w:val="1"/>
                <w:numId w:val="15"/>
              </w:numPr>
              <w:ind w:left="0" w:firstLine="0"/>
              <w:contextualSpacing w:val="0"/>
              <w:jc w:val="both"/>
              <w:rPr>
                <w:rFonts w:eastAsiaTheme="minorHAnsi"/>
                <w:color w:val="000000" w:themeColor="text1"/>
                <w:lang w:eastAsia="en-US"/>
              </w:rPr>
            </w:pPr>
            <w:r w:rsidRPr="003917D4">
              <w:rPr>
                <w:rFonts w:eastAsiaTheme="minorHAnsi"/>
                <w:color w:val="000000" w:themeColor="text1"/>
                <w:lang w:eastAsia="en-US"/>
              </w:rPr>
              <w:t>Анализ структуры информационной системы (далее – ИС) и информационных потоков (внутренних и внешних) в целях определения состава (количества) и мест размещения элементов ИС (аппаратных и программных), их физических и логических границ:</w:t>
            </w:r>
          </w:p>
          <w:p w14:paraId="3F7C5A0A"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сеть передачи данных, включая модули подключения филиальной структуры и сети Интернет:</w:t>
            </w:r>
          </w:p>
          <w:p w14:paraId="20970F98"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вычислительный комплекс;</w:t>
            </w:r>
          </w:p>
          <w:p w14:paraId="5E3E0B84"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система хранения данных;</w:t>
            </w:r>
          </w:p>
          <w:p w14:paraId="0D4CA3DE"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система резервного копирования;</w:t>
            </w:r>
          </w:p>
          <w:p w14:paraId="5037381D"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системное программное обеспечение (далее – ПО) в составе:</w:t>
            </w:r>
          </w:p>
          <w:p w14:paraId="7170A0C6"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ПО виртуализации;</w:t>
            </w:r>
          </w:p>
          <w:p w14:paraId="08D4CFE2"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служба каталогов;</w:t>
            </w:r>
          </w:p>
          <w:p w14:paraId="6737BFA1"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система корпоративной электронной почты.</w:t>
            </w:r>
          </w:p>
          <w:p w14:paraId="60BF7BF9"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система информационной безопасности в составе:</w:t>
            </w:r>
          </w:p>
          <w:p w14:paraId="2D03DC4B"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межсетевые экраны;</w:t>
            </w:r>
          </w:p>
          <w:p w14:paraId="0827051D"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системы обнаружения вторжений;</w:t>
            </w:r>
          </w:p>
          <w:p w14:paraId="5BFBD12C"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системы мониторинга событий информационной безопасности (далее – ИБ);</w:t>
            </w:r>
          </w:p>
          <w:p w14:paraId="66946231"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средства криптографической защиты информации, в том числе средства шифрования каналов передачи данных;</w:t>
            </w:r>
          </w:p>
          <w:p w14:paraId="6587F081"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средства контроля защищенности;</w:t>
            </w:r>
          </w:p>
          <w:p w14:paraId="2B2264A0" w14:textId="77777777" w:rsidR="003917D4" w:rsidRPr="003917D4" w:rsidRDefault="003917D4" w:rsidP="003917D4">
            <w:pPr>
              <w:pStyle w:val="a4"/>
              <w:numPr>
                <w:ilvl w:val="3"/>
                <w:numId w:val="16"/>
              </w:numPr>
              <w:tabs>
                <w:tab w:val="left" w:pos="566"/>
              </w:tabs>
              <w:ind w:left="-1" w:firstLine="284"/>
              <w:contextualSpacing w:val="0"/>
              <w:jc w:val="both"/>
              <w:rPr>
                <w:rFonts w:eastAsiaTheme="minorHAnsi"/>
                <w:color w:val="000000" w:themeColor="text1"/>
                <w:lang w:eastAsia="en-US"/>
              </w:rPr>
            </w:pPr>
            <w:r w:rsidRPr="003917D4">
              <w:rPr>
                <w:rFonts w:eastAsiaTheme="minorHAnsi"/>
                <w:color w:val="000000" w:themeColor="text1"/>
                <w:lang w:eastAsia="en-US"/>
              </w:rPr>
              <w:t>антивирусная защита.</w:t>
            </w:r>
          </w:p>
          <w:p w14:paraId="617B06D8" w14:textId="77777777" w:rsidR="003917D4" w:rsidRPr="003917D4" w:rsidRDefault="003917D4" w:rsidP="003917D4">
            <w:pPr>
              <w:pStyle w:val="a4"/>
              <w:numPr>
                <w:ilvl w:val="1"/>
                <w:numId w:val="15"/>
              </w:numPr>
              <w:ind w:left="0" w:firstLine="0"/>
              <w:contextualSpacing w:val="0"/>
              <w:jc w:val="both"/>
              <w:rPr>
                <w:rFonts w:eastAsiaTheme="minorHAnsi"/>
                <w:color w:val="000000" w:themeColor="text1"/>
                <w:lang w:eastAsia="en-US"/>
              </w:rPr>
            </w:pPr>
            <w:r w:rsidRPr="003917D4">
              <w:rPr>
                <w:rFonts w:eastAsiaTheme="minorHAnsi"/>
                <w:color w:val="000000" w:themeColor="text1"/>
                <w:lang w:eastAsia="en-US"/>
              </w:rPr>
              <w:t>Анализ локальных правовых актов (далее – ЛПА), регламентирующих вопросы ИБ, с целью оценки их соответствия требованиям законодательства Республики Беларусь в области защиты информации и Приказа ОАЦ №66.</w:t>
            </w:r>
          </w:p>
          <w:p w14:paraId="47C27990" w14:textId="77777777" w:rsidR="003917D4" w:rsidRPr="003917D4" w:rsidRDefault="003917D4" w:rsidP="003917D4">
            <w:pPr>
              <w:pStyle w:val="a4"/>
              <w:numPr>
                <w:ilvl w:val="1"/>
                <w:numId w:val="15"/>
              </w:numPr>
              <w:ind w:left="0" w:firstLine="0"/>
              <w:contextualSpacing w:val="0"/>
              <w:jc w:val="both"/>
              <w:rPr>
                <w:rFonts w:eastAsiaTheme="minorHAnsi"/>
                <w:color w:val="000000" w:themeColor="text1"/>
                <w:lang w:eastAsia="en-US"/>
              </w:rPr>
            </w:pPr>
            <w:r w:rsidRPr="003917D4">
              <w:rPr>
                <w:rFonts w:eastAsiaTheme="minorHAnsi"/>
                <w:color w:val="000000" w:themeColor="text1"/>
                <w:lang w:eastAsia="en-US"/>
              </w:rPr>
              <w:t>Анализ процессов обеспечения ИБ согласно требованиям Приказа ОАЦ №66:</w:t>
            </w:r>
          </w:p>
          <w:p w14:paraId="0ABE7523"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порядок идентификации и аутентификации;</w:t>
            </w:r>
          </w:p>
          <w:p w14:paraId="47A081CD"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разграничение доступа пользователей к активам КВОИ;</w:t>
            </w:r>
          </w:p>
          <w:p w14:paraId="73A07740"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порядок резервирования и уничтожения информации;</w:t>
            </w:r>
          </w:p>
          <w:p w14:paraId="6E0BD406"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порядок проведения аудита ИБ;</w:t>
            </w:r>
          </w:p>
          <w:p w14:paraId="56D1DB18"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защита от вредоносного программного обеспечения;</w:t>
            </w:r>
          </w:p>
          <w:p w14:paraId="4BCF1DBB"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обращение с носителями информации;</w:t>
            </w:r>
          </w:p>
          <w:p w14:paraId="63B46BFE"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использование электронной почты и сети Интернет;</w:t>
            </w:r>
          </w:p>
          <w:p w14:paraId="1B9FE00B"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обеспечение ИБ КВОИ;</w:t>
            </w:r>
          </w:p>
          <w:p w14:paraId="5F62C7A2"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обновление средств защиты информации и программного обеспечения;</w:t>
            </w:r>
          </w:p>
          <w:p w14:paraId="6B91702F"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управление конфигурацией ИС;</w:t>
            </w:r>
          </w:p>
          <w:p w14:paraId="4589AF37"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порядок реагирования на события ИБ КВОИ и управление ими;</w:t>
            </w:r>
          </w:p>
          <w:p w14:paraId="4E139970"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управление криптографическими ключами, в том числе их генерацией, распределением, хранением, доступом к ним и их уничтожению;</w:t>
            </w:r>
          </w:p>
          <w:p w14:paraId="60F229F6"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порядок информирования и обучения персонала.</w:t>
            </w:r>
          </w:p>
          <w:p w14:paraId="4540BF1F" w14:textId="77777777" w:rsidR="003917D4" w:rsidRPr="003917D4" w:rsidRDefault="003917D4" w:rsidP="003917D4">
            <w:pPr>
              <w:pStyle w:val="a4"/>
              <w:numPr>
                <w:ilvl w:val="1"/>
                <w:numId w:val="15"/>
              </w:numPr>
              <w:ind w:left="0" w:firstLine="0"/>
              <w:contextualSpacing w:val="0"/>
              <w:jc w:val="both"/>
              <w:rPr>
                <w:rFonts w:eastAsiaTheme="minorHAnsi"/>
                <w:color w:val="000000" w:themeColor="text1"/>
                <w:lang w:eastAsia="en-US"/>
              </w:rPr>
            </w:pPr>
            <w:r w:rsidRPr="003917D4">
              <w:rPr>
                <w:rFonts w:eastAsiaTheme="minorHAnsi"/>
                <w:color w:val="000000" w:themeColor="text1"/>
                <w:lang w:eastAsia="en-US"/>
              </w:rPr>
              <w:t xml:space="preserve">Консультация работников </w:t>
            </w:r>
            <w:r w:rsidRPr="003917D4">
              <w:rPr>
                <w:rFonts w:eastAsiaTheme="minorHAnsi"/>
                <w:color w:val="000000" w:themeColor="text1"/>
                <w:lang w:eastAsia="en-US"/>
              </w:rPr>
              <w:br/>
              <w:t>ОАО «Сбер Банк» по вопросам планируемых работ.</w:t>
            </w:r>
          </w:p>
          <w:p w14:paraId="5FF0F2A9" w14:textId="77777777" w:rsidR="003917D4" w:rsidRPr="003917D4" w:rsidRDefault="003917D4" w:rsidP="003917D4">
            <w:pPr>
              <w:pStyle w:val="a4"/>
              <w:numPr>
                <w:ilvl w:val="1"/>
                <w:numId w:val="15"/>
              </w:numPr>
              <w:ind w:left="0" w:firstLine="0"/>
              <w:contextualSpacing w:val="0"/>
              <w:jc w:val="both"/>
              <w:rPr>
                <w:rFonts w:eastAsiaTheme="minorHAnsi"/>
                <w:color w:val="000000" w:themeColor="text1"/>
                <w:lang w:eastAsia="en-US"/>
              </w:rPr>
            </w:pPr>
            <w:r w:rsidRPr="003917D4">
              <w:rPr>
                <w:rFonts w:eastAsiaTheme="minorHAnsi"/>
                <w:color w:val="000000" w:themeColor="text1"/>
                <w:lang w:eastAsia="en-US"/>
              </w:rPr>
              <w:t xml:space="preserve">Анализ распределения ответственности между работниками </w:t>
            </w:r>
            <w:r w:rsidRPr="003917D4">
              <w:rPr>
                <w:rFonts w:eastAsiaTheme="minorHAnsi"/>
                <w:color w:val="000000" w:themeColor="text1"/>
                <w:lang w:eastAsia="en-US"/>
              </w:rPr>
              <w:br/>
              <w:t>ОАО «Сбер Банк», выполняющими работы по технической и криптографической защите информации, обрабатываемой на КВОИ. Выработка рекомендаций по распределению обязанностей между такими работниками.</w:t>
            </w:r>
          </w:p>
        </w:tc>
        <w:tc>
          <w:tcPr>
            <w:tcW w:w="2126" w:type="dxa"/>
            <w:vAlign w:val="center"/>
          </w:tcPr>
          <w:p w14:paraId="399A1489" w14:textId="77777777" w:rsidR="003917D4" w:rsidRPr="003917D4" w:rsidRDefault="003917D4" w:rsidP="006E33C8">
            <w:pPr>
              <w:tabs>
                <w:tab w:val="left" w:pos="2070"/>
              </w:tabs>
              <w:ind w:firstLine="57"/>
              <w:jc w:val="both"/>
              <w:rPr>
                <w:rStyle w:val="ui-provider"/>
                <w:color w:val="000000" w:themeColor="text1"/>
              </w:rPr>
            </w:pPr>
            <w:r w:rsidRPr="003917D4">
              <w:rPr>
                <w:rStyle w:val="ui-provider"/>
                <w:color w:val="000000" w:themeColor="text1"/>
              </w:rPr>
              <w:t>35 рабочих дней с момента предоставления Заказчиком всей необходимой документации.</w:t>
            </w:r>
          </w:p>
          <w:p w14:paraId="6712AF1F" w14:textId="77777777" w:rsidR="003917D4" w:rsidRPr="003917D4" w:rsidRDefault="003917D4" w:rsidP="006E33C8">
            <w:pPr>
              <w:jc w:val="both"/>
              <w:rPr>
                <w:b/>
                <w:color w:val="000000" w:themeColor="text1"/>
              </w:rPr>
            </w:pPr>
          </w:p>
        </w:tc>
        <w:tc>
          <w:tcPr>
            <w:tcW w:w="2552" w:type="dxa"/>
            <w:vAlign w:val="center"/>
          </w:tcPr>
          <w:p w14:paraId="52D532EB" w14:textId="77777777" w:rsidR="003917D4" w:rsidRPr="003917D4" w:rsidRDefault="003917D4" w:rsidP="003917D4">
            <w:pPr>
              <w:pStyle w:val="a4"/>
              <w:numPr>
                <w:ilvl w:val="1"/>
                <w:numId w:val="9"/>
              </w:numPr>
              <w:ind w:left="0" w:firstLine="113"/>
              <w:jc w:val="both"/>
              <w:rPr>
                <w:color w:val="000000" w:themeColor="text1"/>
              </w:rPr>
            </w:pPr>
            <w:r w:rsidRPr="003917D4">
              <w:rPr>
                <w:color w:val="000000" w:themeColor="text1"/>
              </w:rPr>
              <w:t>Отчет по результатам предпроектного обследования СИБ КВОИ.</w:t>
            </w:r>
          </w:p>
          <w:p w14:paraId="580F4879" w14:textId="77777777" w:rsidR="003917D4" w:rsidRPr="003917D4" w:rsidRDefault="003917D4" w:rsidP="003917D4">
            <w:pPr>
              <w:pStyle w:val="a4"/>
              <w:numPr>
                <w:ilvl w:val="1"/>
                <w:numId w:val="9"/>
              </w:numPr>
              <w:ind w:left="0" w:firstLine="113"/>
              <w:jc w:val="both"/>
              <w:rPr>
                <w:color w:val="000000" w:themeColor="text1"/>
              </w:rPr>
            </w:pPr>
            <w:r w:rsidRPr="003917D4">
              <w:rPr>
                <w:color w:val="000000" w:themeColor="text1"/>
              </w:rPr>
              <w:t>Перечень ЛПА, подлежащих разработке (доработке), включающий информацию о соответствии (несоответствии) ЛПА требованиям законодательства Республики Беларусь в области защиты информации.</w:t>
            </w:r>
          </w:p>
          <w:p w14:paraId="5D5C2166" w14:textId="77777777" w:rsidR="003917D4" w:rsidRPr="003917D4" w:rsidRDefault="003917D4" w:rsidP="003917D4">
            <w:pPr>
              <w:pStyle w:val="a4"/>
              <w:numPr>
                <w:ilvl w:val="1"/>
                <w:numId w:val="9"/>
              </w:numPr>
              <w:ind w:left="0" w:firstLine="113"/>
              <w:jc w:val="both"/>
              <w:rPr>
                <w:color w:val="000000" w:themeColor="text1"/>
              </w:rPr>
            </w:pPr>
            <w:r w:rsidRPr="003917D4">
              <w:rPr>
                <w:color w:val="000000" w:themeColor="text1"/>
              </w:rPr>
              <w:t>Предложения по совершенствованию организационной структуры обеспечения защиты информации.</w:t>
            </w:r>
          </w:p>
          <w:p w14:paraId="327A1EEC" w14:textId="77777777" w:rsidR="003917D4" w:rsidRPr="003917D4" w:rsidRDefault="003917D4" w:rsidP="003917D4">
            <w:pPr>
              <w:pStyle w:val="a4"/>
              <w:numPr>
                <w:ilvl w:val="1"/>
                <w:numId w:val="9"/>
              </w:numPr>
              <w:ind w:left="0" w:firstLine="113"/>
              <w:jc w:val="both"/>
              <w:rPr>
                <w:color w:val="000000" w:themeColor="text1"/>
              </w:rPr>
            </w:pPr>
            <w:r w:rsidRPr="003917D4">
              <w:rPr>
                <w:color w:val="000000" w:themeColor="text1"/>
              </w:rPr>
              <w:t>Предложения по уточнению (разработке) проектов приказов по организации работ.</w:t>
            </w:r>
          </w:p>
          <w:p w14:paraId="1201078C" w14:textId="77777777" w:rsidR="003917D4" w:rsidRPr="003917D4" w:rsidRDefault="003917D4" w:rsidP="003917D4">
            <w:pPr>
              <w:pStyle w:val="a4"/>
              <w:numPr>
                <w:ilvl w:val="1"/>
                <w:numId w:val="9"/>
              </w:numPr>
              <w:ind w:left="0" w:firstLine="113"/>
              <w:jc w:val="both"/>
              <w:rPr>
                <w:b/>
                <w:color w:val="000000" w:themeColor="text1"/>
              </w:rPr>
            </w:pPr>
            <w:r w:rsidRPr="003917D4">
              <w:rPr>
                <w:color w:val="000000" w:themeColor="text1"/>
              </w:rPr>
              <w:t>Акт сдачи-приемки выполненных работ</w:t>
            </w:r>
            <w:r w:rsidRPr="003917D4">
              <w:rPr>
                <w:color w:val="000000"/>
              </w:rPr>
              <w:t>.</w:t>
            </w:r>
          </w:p>
        </w:tc>
      </w:tr>
      <w:tr w:rsidR="003917D4" w:rsidRPr="003917D4" w14:paraId="015BB5A3" w14:textId="77777777" w:rsidTr="006E33C8">
        <w:tc>
          <w:tcPr>
            <w:tcW w:w="596" w:type="dxa"/>
            <w:vAlign w:val="center"/>
          </w:tcPr>
          <w:p w14:paraId="1659B071" w14:textId="77777777" w:rsidR="003917D4" w:rsidRPr="003917D4" w:rsidRDefault="003917D4" w:rsidP="006E33C8">
            <w:pPr>
              <w:jc w:val="center"/>
              <w:rPr>
                <w:color w:val="000000" w:themeColor="text1"/>
              </w:rPr>
            </w:pPr>
            <w:r w:rsidRPr="003917D4">
              <w:rPr>
                <w:color w:val="000000" w:themeColor="text1"/>
              </w:rPr>
              <w:t>2</w:t>
            </w:r>
          </w:p>
        </w:tc>
        <w:tc>
          <w:tcPr>
            <w:tcW w:w="4224" w:type="dxa"/>
            <w:vAlign w:val="center"/>
          </w:tcPr>
          <w:p w14:paraId="09D28BDD" w14:textId="77777777" w:rsidR="003917D4" w:rsidRPr="003917D4" w:rsidRDefault="003917D4" w:rsidP="006E33C8">
            <w:pPr>
              <w:ind w:firstLine="113"/>
              <w:jc w:val="both"/>
              <w:rPr>
                <w:b/>
                <w:color w:val="000000" w:themeColor="text1"/>
              </w:rPr>
            </w:pPr>
            <w:r w:rsidRPr="003917D4">
              <w:rPr>
                <w:b/>
                <w:color w:val="000000" w:themeColor="text1"/>
              </w:rPr>
              <w:t>Проектирование СИБ КВОИ</w:t>
            </w:r>
          </w:p>
          <w:p w14:paraId="6D4C4239"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Определение внутренних границ (организационная структура, информационные системы, информационные потоки и процессы и внешних (взаимосвязи с контрагентами и др.), оказывающих влияние на обеспечение ИБ КВОИ.</w:t>
            </w:r>
          </w:p>
          <w:p w14:paraId="2195739A"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Определение целей обеспечения ИБ КВОИ, совместимых с процессами деятельности владельца КВОИ и прогнозными документами организации.</w:t>
            </w:r>
          </w:p>
          <w:p w14:paraId="7D80AE30"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Инвентаризация (выявление и учет), а также определение степени важности для основной деятельности владельца КВОИ (исходя из конфиденциальности, целостности и доступности) следующих активов КВОИ:</w:t>
            </w:r>
          </w:p>
          <w:p w14:paraId="4CA76012" w14:textId="77777777" w:rsidR="003917D4" w:rsidRPr="003917D4" w:rsidRDefault="003917D4" w:rsidP="003917D4">
            <w:pPr>
              <w:pStyle w:val="Default"/>
              <w:numPr>
                <w:ilvl w:val="0"/>
                <w:numId w:val="18"/>
              </w:numPr>
              <w:tabs>
                <w:tab w:val="left" w:pos="391"/>
                <w:tab w:val="left" w:pos="484"/>
              </w:tabs>
              <w:ind w:left="141" w:firstLine="0"/>
              <w:jc w:val="both"/>
              <w:rPr>
                <w:rFonts w:ascii="Times New Roman" w:hAnsi="Times New Roman" w:cs="Times New Roman"/>
              </w:rPr>
            </w:pPr>
            <w:r w:rsidRPr="003917D4">
              <w:rPr>
                <w:rFonts w:ascii="Times New Roman" w:hAnsi="Times New Roman" w:cs="Times New Roman"/>
              </w:rPr>
              <w:t>программно-аппаратных средств и физических устройств;</w:t>
            </w:r>
          </w:p>
          <w:p w14:paraId="4C1D7D76" w14:textId="77777777" w:rsidR="003917D4" w:rsidRPr="003917D4" w:rsidRDefault="003917D4" w:rsidP="003917D4">
            <w:pPr>
              <w:pStyle w:val="Default"/>
              <w:numPr>
                <w:ilvl w:val="0"/>
                <w:numId w:val="18"/>
              </w:numPr>
              <w:tabs>
                <w:tab w:val="left" w:pos="391"/>
                <w:tab w:val="left" w:pos="484"/>
              </w:tabs>
              <w:ind w:left="141" w:firstLine="0"/>
              <w:jc w:val="both"/>
              <w:rPr>
                <w:rFonts w:ascii="Times New Roman" w:hAnsi="Times New Roman" w:cs="Times New Roman"/>
              </w:rPr>
            </w:pPr>
            <w:r w:rsidRPr="003917D4">
              <w:rPr>
                <w:rFonts w:ascii="Times New Roman" w:hAnsi="Times New Roman" w:cs="Times New Roman"/>
              </w:rPr>
              <w:t>программного обеспечения (прикладного и системного);</w:t>
            </w:r>
          </w:p>
          <w:p w14:paraId="2262F96D" w14:textId="77777777" w:rsidR="003917D4" w:rsidRPr="003917D4" w:rsidRDefault="003917D4" w:rsidP="003917D4">
            <w:pPr>
              <w:pStyle w:val="Default"/>
              <w:numPr>
                <w:ilvl w:val="0"/>
                <w:numId w:val="18"/>
              </w:numPr>
              <w:tabs>
                <w:tab w:val="left" w:pos="391"/>
                <w:tab w:val="left" w:pos="484"/>
              </w:tabs>
              <w:ind w:left="141" w:firstLine="0"/>
              <w:jc w:val="both"/>
              <w:rPr>
                <w:rFonts w:ascii="Times New Roman" w:hAnsi="Times New Roman" w:cs="Times New Roman"/>
              </w:rPr>
            </w:pPr>
            <w:r w:rsidRPr="003917D4">
              <w:rPr>
                <w:rFonts w:ascii="Times New Roman" w:hAnsi="Times New Roman" w:cs="Times New Roman"/>
              </w:rPr>
              <w:t>средств защиты информации;</w:t>
            </w:r>
          </w:p>
          <w:p w14:paraId="4A07911B" w14:textId="77777777" w:rsidR="003917D4" w:rsidRPr="003917D4" w:rsidRDefault="003917D4" w:rsidP="003917D4">
            <w:pPr>
              <w:pStyle w:val="Default"/>
              <w:numPr>
                <w:ilvl w:val="0"/>
                <w:numId w:val="18"/>
              </w:numPr>
              <w:tabs>
                <w:tab w:val="left" w:pos="391"/>
                <w:tab w:val="left" w:pos="484"/>
              </w:tabs>
              <w:ind w:left="141" w:firstLine="0"/>
              <w:jc w:val="both"/>
              <w:rPr>
                <w:rFonts w:ascii="Times New Roman" w:hAnsi="Times New Roman" w:cs="Times New Roman"/>
              </w:rPr>
            </w:pPr>
            <w:r w:rsidRPr="003917D4">
              <w:rPr>
                <w:rFonts w:ascii="Times New Roman" w:hAnsi="Times New Roman" w:cs="Times New Roman"/>
              </w:rPr>
              <w:t>информационных систем и информационных сетей;</w:t>
            </w:r>
          </w:p>
          <w:p w14:paraId="1F568FBA" w14:textId="77777777" w:rsidR="003917D4" w:rsidRPr="003917D4" w:rsidRDefault="003917D4" w:rsidP="003917D4">
            <w:pPr>
              <w:pStyle w:val="Default"/>
              <w:numPr>
                <w:ilvl w:val="0"/>
                <w:numId w:val="18"/>
              </w:numPr>
              <w:tabs>
                <w:tab w:val="left" w:pos="391"/>
                <w:tab w:val="left" w:pos="484"/>
              </w:tabs>
              <w:ind w:left="141" w:firstLine="0"/>
              <w:jc w:val="both"/>
              <w:rPr>
                <w:rFonts w:ascii="Times New Roman" w:hAnsi="Times New Roman" w:cs="Times New Roman"/>
              </w:rPr>
            </w:pPr>
            <w:r w:rsidRPr="003917D4">
              <w:rPr>
                <w:rFonts w:ascii="Times New Roman" w:hAnsi="Times New Roman" w:cs="Times New Roman"/>
              </w:rPr>
              <w:t>средств обработки информации (потоков информации), средств коммуникации, администрирования и конфигурирования.</w:t>
            </w:r>
          </w:p>
          <w:p w14:paraId="56D4A105"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Определение работников, ответственных за использование активов КВОИ.</w:t>
            </w:r>
          </w:p>
          <w:p w14:paraId="36321D7A"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Определение физических и логических границ области применения СИБ с использованием структурной и логической схем КВОИ.</w:t>
            </w:r>
          </w:p>
          <w:p w14:paraId="3BA190EF"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Определение угроз ИБ КВОИ.</w:t>
            </w:r>
          </w:p>
          <w:p w14:paraId="404202D5"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Разработка методологии (методики) оценки рисков ИБ КВОИ и оценка таких рисков.</w:t>
            </w:r>
          </w:p>
          <w:p w14:paraId="3F736F55"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Определение требований к параметрам настройки программных и программно-аппаратных средств, включая средства защиты информации, по обеспечению ИБ КВОИ, блокированию (нейтрализации) угроз ИБ КВОИ.</w:t>
            </w:r>
          </w:p>
          <w:p w14:paraId="4A82F46F" w14:textId="77777777" w:rsidR="003917D4" w:rsidRPr="003917D4" w:rsidRDefault="003917D4" w:rsidP="003917D4">
            <w:pPr>
              <w:pStyle w:val="Default"/>
              <w:numPr>
                <w:ilvl w:val="0"/>
                <w:numId w:val="17"/>
              </w:numPr>
              <w:tabs>
                <w:tab w:val="left" w:pos="484"/>
              </w:tabs>
              <w:ind w:left="0" w:firstLine="27"/>
              <w:jc w:val="both"/>
              <w:rPr>
                <w:rFonts w:ascii="Times New Roman" w:hAnsi="Times New Roman" w:cs="Times New Roman"/>
              </w:rPr>
            </w:pPr>
            <w:r w:rsidRPr="003917D4">
              <w:rPr>
                <w:rFonts w:ascii="Times New Roman" w:hAnsi="Times New Roman" w:cs="Times New Roman"/>
              </w:rPr>
              <w:t>Определение средств управления, необходимых для реализации выбранного варианта обработки рисков ИБ КВОИ (план обработки рисков).</w:t>
            </w:r>
          </w:p>
          <w:p w14:paraId="1CE81706" w14:textId="77777777" w:rsidR="003917D4" w:rsidRPr="003917D4" w:rsidRDefault="003917D4" w:rsidP="003917D4">
            <w:pPr>
              <w:pStyle w:val="Default"/>
              <w:numPr>
                <w:ilvl w:val="0"/>
                <w:numId w:val="17"/>
              </w:numPr>
              <w:tabs>
                <w:tab w:val="left" w:pos="594"/>
              </w:tabs>
              <w:ind w:left="0" w:firstLine="27"/>
              <w:jc w:val="both"/>
              <w:rPr>
                <w:rFonts w:ascii="Times New Roman" w:hAnsi="Times New Roman" w:cs="Times New Roman"/>
              </w:rPr>
            </w:pPr>
            <w:r w:rsidRPr="003917D4">
              <w:rPr>
                <w:rFonts w:ascii="Times New Roman" w:hAnsi="Times New Roman" w:cs="Times New Roman"/>
              </w:rPr>
              <w:t xml:space="preserve">Разработка </w:t>
            </w:r>
            <w:r w:rsidRPr="003917D4">
              <w:rPr>
                <w:rFonts w:ascii="Times New Roman" w:hAnsi="Times New Roman" w:cs="Times New Roman"/>
                <w:color w:val="000000" w:themeColor="text1"/>
              </w:rPr>
              <w:t>ЛПА, указанных в Отчете по результатам предпроектного обследования СИБ КВОИ.</w:t>
            </w:r>
          </w:p>
          <w:p w14:paraId="0EC80CB6" w14:textId="77777777" w:rsidR="003917D4" w:rsidRPr="003917D4" w:rsidRDefault="003917D4" w:rsidP="003917D4">
            <w:pPr>
              <w:pStyle w:val="Default"/>
              <w:numPr>
                <w:ilvl w:val="0"/>
                <w:numId w:val="17"/>
              </w:numPr>
              <w:tabs>
                <w:tab w:val="left" w:pos="594"/>
              </w:tabs>
              <w:ind w:left="0" w:firstLine="27"/>
              <w:jc w:val="both"/>
              <w:rPr>
                <w:rFonts w:ascii="Times New Roman" w:hAnsi="Times New Roman" w:cs="Times New Roman"/>
              </w:rPr>
            </w:pPr>
            <w:r w:rsidRPr="003917D4">
              <w:rPr>
                <w:rFonts w:ascii="Times New Roman" w:hAnsi="Times New Roman" w:cs="Times New Roman"/>
              </w:rPr>
              <w:t>Разработка политики ИБ, содержащей:</w:t>
            </w:r>
          </w:p>
          <w:p w14:paraId="2B9C5931"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 xml:space="preserve">приоритетные направления ИБ КВОИ; </w:t>
            </w:r>
          </w:p>
          <w:p w14:paraId="281673AF"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 xml:space="preserve">перечень требований по ИБ КВОИ и обязательства работников по их выполнению; </w:t>
            </w:r>
          </w:p>
          <w:p w14:paraId="0060D3F9"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 xml:space="preserve">организационную структуру СИБ; </w:t>
            </w:r>
          </w:p>
          <w:p w14:paraId="1DB0B14E" w14:textId="77777777" w:rsidR="003917D4" w:rsidRPr="003917D4" w:rsidRDefault="003917D4" w:rsidP="003917D4">
            <w:pPr>
              <w:pStyle w:val="a4"/>
              <w:numPr>
                <w:ilvl w:val="3"/>
                <w:numId w:val="15"/>
              </w:numPr>
              <w:ind w:left="0" w:firstLine="113"/>
              <w:contextualSpacing w:val="0"/>
              <w:jc w:val="both"/>
              <w:rPr>
                <w:rFonts w:eastAsiaTheme="minorHAnsi"/>
                <w:color w:val="000000" w:themeColor="text1"/>
                <w:lang w:eastAsia="en-US"/>
              </w:rPr>
            </w:pPr>
            <w:r w:rsidRPr="003917D4">
              <w:rPr>
                <w:rFonts w:eastAsiaTheme="minorHAnsi"/>
                <w:color w:val="000000" w:themeColor="text1"/>
                <w:lang w:eastAsia="en-US"/>
              </w:rPr>
              <w:t>обязательства по постоянному совершенствованию СИБ и выполнению актов законодательства по вопросам технической и криптографической защиты информации, ЛПА.</w:t>
            </w:r>
          </w:p>
        </w:tc>
        <w:tc>
          <w:tcPr>
            <w:tcW w:w="2126" w:type="dxa"/>
            <w:vAlign w:val="center"/>
          </w:tcPr>
          <w:p w14:paraId="1E8EB982" w14:textId="77777777" w:rsidR="003917D4" w:rsidRPr="003917D4" w:rsidRDefault="003917D4" w:rsidP="006E33C8">
            <w:pPr>
              <w:jc w:val="both"/>
              <w:rPr>
                <w:b/>
                <w:color w:val="000000" w:themeColor="text1"/>
              </w:rPr>
            </w:pPr>
            <w:r w:rsidRPr="003917D4">
              <w:rPr>
                <w:color w:val="000000" w:themeColor="text1"/>
              </w:rPr>
              <w:t>50 рабочих дней с момента подписания акта сдачи-приемки работ по этапу 1 и предоставления всей необходимой документации Заказчиком</w:t>
            </w:r>
          </w:p>
        </w:tc>
        <w:tc>
          <w:tcPr>
            <w:tcW w:w="2552" w:type="dxa"/>
            <w:vAlign w:val="center"/>
          </w:tcPr>
          <w:p w14:paraId="646F6C9E"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Проект перечня активов КВОИ.</w:t>
            </w:r>
          </w:p>
          <w:p w14:paraId="21A6D2AD"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Проект формуляра КВОИ.</w:t>
            </w:r>
          </w:p>
          <w:p w14:paraId="17ECF232"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Структурная и логическая схема КВОИ.</w:t>
            </w:r>
          </w:p>
          <w:p w14:paraId="7814163E"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Перечень угроз ИБ КВОИ.</w:t>
            </w:r>
          </w:p>
          <w:p w14:paraId="35A63D90"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Методика оценки рисков ИБ КВОИ.</w:t>
            </w:r>
          </w:p>
          <w:p w14:paraId="45948CA9"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Определение требований к параметрам настройки программных и программно-аппаратных средств, включая средства защиты информации.</w:t>
            </w:r>
          </w:p>
          <w:p w14:paraId="6EE516F1"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План обработки рисков.</w:t>
            </w:r>
          </w:p>
          <w:p w14:paraId="65AE1CCD"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Проекты ЛПА, указанных в отчете по результатам предпроектного обследования.</w:t>
            </w:r>
          </w:p>
          <w:p w14:paraId="6393CB0C"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Проект политики информационной безопасности.</w:t>
            </w:r>
          </w:p>
          <w:p w14:paraId="37E17EC0" w14:textId="77777777" w:rsidR="003917D4" w:rsidRPr="003917D4" w:rsidRDefault="003917D4" w:rsidP="003917D4">
            <w:pPr>
              <w:pStyle w:val="a4"/>
              <w:numPr>
                <w:ilvl w:val="1"/>
                <w:numId w:val="10"/>
              </w:numPr>
              <w:ind w:left="0" w:firstLine="113"/>
              <w:jc w:val="both"/>
              <w:rPr>
                <w:color w:val="000000" w:themeColor="text1"/>
              </w:rPr>
            </w:pPr>
            <w:r w:rsidRPr="003917D4">
              <w:rPr>
                <w:color w:val="000000" w:themeColor="text1"/>
              </w:rPr>
              <w:t>Акт сдачи-приемки выполненных работ.</w:t>
            </w:r>
          </w:p>
          <w:p w14:paraId="60C85B19" w14:textId="77777777" w:rsidR="003917D4" w:rsidRPr="003917D4" w:rsidRDefault="003917D4" w:rsidP="006E33C8">
            <w:pPr>
              <w:pStyle w:val="a4"/>
              <w:ind w:left="113"/>
              <w:jc w:val="both"/>
              <w:rPr>
                <w:b/>
                <w:color w:val="000000" w:themeColor="text1"/>
              </w:rPr>
            </w:pPr>
          </w:p>
        </w:tc>
      </w:tr>
    </w:tbl>
    <w:p w14:paraId="3653E2BE" w14:textId="77777777" w:rsidR="003917D4" w:rsidRPr="003917D4" w:rsidRDefault="003917D4" w:rsidP="003917D4">
      <w:pPr>
        <w:jc w:val="center"/>
        <w:rPr>
          <w:color w:val="000000" w:themeColor="text1"/>
          <w:kern w:val="1"/>
        </w:rPr>
      </w:pPr>
    </w:p>
    <w:p w14:paraId="4B2E532A" w14:textId="77777777" w:rsidR="003917D4" w:rsidRPr="003917D4" w:rsidRDefault="003917D4" w:rsidP="003917D4">
      <w:pPr>
        <w:spacing w:line="240" w:lineRule="exact"/>
        <w:ind w:left="6463"/>
        <w:jc w:val="both"/>
        <w:rPr>
          <w:color w:val="000000" w:themeColor="text1"/>
        </w:rPr>
      </w:pPr>
    </w:p>
    <w:p w14:paraId="0E475075" w14:textId="77777777" w:rsidR="00ED5361" w:rsidRDefault="00ED5361" w:rsidP="00ED5361">
      <w:pPr>
        <w:pStyle w:val="11"/>
        <w:widowControl w:val="0"/>
        <w:ind w:firstLine="709"/>
        <w:jc w:val="both"/>
        <w:rPr>
          <w:rFonts w:ascii="Times New Roman" w:hAnsi="Times New Roman"/>
          <w:strike/>
          <w:sz w:val="24"/>
          <w:szCs w:val="24"/>
        </w:rPr>
        <w:sectPr w:rsidR="00ED5361" w:rsidSect="001D4446">
          <w:pgSz w:w="11907" w:h="16840"/>
          <w:pgMar w:top="567" w:right="567" w:bottom="567" w:left="1701" w:header="709" w:footer="709" w:gutter="0"/>
          <w:cols w:space="708"/>
          <w:titlePg/>
          <w:docGrid w:linePitch="326"/>
        </w:sectPr>
      </w:pPr>
    </w:p>
    <w:p w14:paraId="33E40188" w14:textId="187BA301" w:rsidR="00CE718B" w:rsidRPr="005F1D6D" w:rsidRDefault="00CE718B" w:rsidP="00CE718B">
      <w:pPr>
        <w:jc w:val="right"/>
        <w:rPr>
          <w:sz w:val="26"/>
          <w:szCs w:val="26"/>
        </w:rPr>
      </w:pPr>
      <w:r w:rsidRPr="005F2E12">
        <w:rPr>
          <w:szCs w:val="26"/>
        </w:rPr>
        <w:t xml:space="preserve">Приложение № </w:t>
      </w:r>
      <w:r w:rsidR="00E448D8" w:rsidRPr="005F2E12">
        <w:rPr>
          <w:szCs w:val="26"/>
        </w:rPr>
        <w:t>2</w:t>
      </w:r>
      <w:r w:rsidRPr="005F2E12">
        <w:rPr>
          <w:szCs w:val="26"/>
        </w:rPr>
        <w:t xml:space="preserve"> к Приглашению</w:t>
      </w:r>
      <w:r w:rsidR="003F0D32" w:rsidRPr="005F2E12">
        <w:rPr>
          <w:szCs w:val="26"/>
        </w:rPr>
        <w:t xml:space="preserve"> </w:t>
      </w:r>
    </w:p>
    <w:p w14:paraId="4D1B7BC6" w14:textId="77777777" w:rsidR="00CE718B" w:rsidRDefault="00CE718B" w:rsidP="00CE718B">
      <w:pPr>
        <w:jc w:val="both"/>
        <w:rPr>
          <w:sz w:val="26"/>
          <w:szCs w:val="26"/>
        </w:rPr>
      </w:pPr>
    </w:p>
    <w:p w14:paraId="4B1CBE0F" w14:textId="77777777" w:rsidR="005F2E12" w:rsidRPr="00A13609" w:rsidRDefault="005F2E12" w:rsidP="005F2E12">
      <w:pPr>
        <w:pStyle w:val="titlep"/>
        <w:spacing w:before="0" w:after="0"/>
      </w:pPr>
      <w:bookmarkStart w:id="2" w:name="Заг_Прил_20_Утв_1"/>
      <w:bookmarkStart w:id="3" w:name="Заг_Прил_1"/>
      <w:r w:rsidRPr="00A13609">
        <w:t>СОГЛАСИЕ</w:t>
      </w:r>
      <w:bookmarkEnd w:id="2"/>
      <w:r w:rsidRPr="00A13609">
        <w:br/>
      </w:r>
      <w:bookmarkEnd w:id="3"/>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28B41686" w14:textId="77777777" w:rsidR="005F2E12" w:rsidRDefault="005F2E12" w:rsidP="005F2E12">
      <w:pPr>
        <w:pStyle w:val="newncpi"/>
        <w:ind w:firstLine="0"/>
        <w:jc w:val="center"/>
      </w:pP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5F2E12" w14:paraId="2A625AC5" w14:textId="77777777" w:rsidTr="00EC0177">
        <w:trPr>
          <w:trHeight w:val="20"/>
        </w:trPr>
        <w:tc>
          <w:tcPr>
            <w:tcW w:w="10065" w:type="dxa"/>
            <w:gridSpan w:val="3"/>
            <w:tcBorders>
              <w:top w:val="single" w:sz="4" w:space="0" w:color="auto"/>
              <w:left w:val="nil"/>
              <w:bottom w:val="nil"/>
              <w:right w:val="nil"/>
            </w:tcBorders>
            <w:vAlign w:val="bottom"/>
            <w:hideMark/>
          </w:tcPr>
          <w:p w14:paraId="1FD0DAB0" w14:textId="77777777" w:rsidR="005F2E12" w:rsidRDefault="005F2E12" w:rsidP="00EC0177">
            <w:pPr>
              <w:pStyle w:val="undline"/>
              <w:jc w:val="center"/>
              <w:rPr>
                <w:i/>
              </w:rPr>
            </w:pPr>
            <w:r>
              <w:rPr>
                <w:i/>
              </w:rPr>
              <w:t>(персональные данные лица, в отношении которого запрашиваются сведения о правонарушениях:</w:t>
            </w:r>
          </w:p>
        </w:tc>
      </w:tr>
      <w:tr w:rsidR="005F2E12" w14:paraId="4AB631F0" w14:textId="77777777" w:rsidTr="00EC0177">
        <w:trPr>
          <w:trHeight w:val="20"/>
        </w:trPr>
        <w:tc>
          <w:tcPr>
            <w:tcW w:w="10065" w:type="dxa"/>
            <w:gridSpan w:val="3"/>
            <w:tcBorders>
              <w:top w:val="nil"/>
              <w:left w:val="nil"/>
              <w:bottom w:val="single" w:sz="4" w:space="0" w:color="auto"/>
              <w:right w:val="nil"/>
            </w:tcBorders>
            <w:vAlign w:val="bottom"/>
          </w:tcPr>
          <w:p w14:paraId="1A410053" w14:textId="77777777" w:rsidR="005F2E12" w:rsidRPr="006E110C" w:rsidRDefault="005F2E12" w:rsidP="00EC0177">
            <w:pPr>
              <w:pStyle w:val="newncpi"/>
              <w:ind w:firstLine="0"/>
              <w:jc w:val="center"/>
            </w:pPr>
          </w:p>
        </w:tc>
      </w:tr>
      <w:tr w:rsidR="005F2E12" w14:paraId="77CC6466" w14:textId="77777777" w:rsidTr="00EC0177">
        <w:trPr>
          <w:trHeight w:val="20"/>
        </w:trPr>
        <w:tc>
          <w:tcPr>
            <w:tcW w:w="10065" w:type="dxa"/>
            <w:gridSpan w:val="3"/>
            <w:tcBorders>
              <w:top w:val="single" w:sz="4" w:space="0" w:color="auto"/>
              <w:left w:val="nil"/>
              <w:bottom w:val="nil"/>
              <w:right w:val="nil"/>
            </w:tcBorders>
            <w:vAlign w:val="bottom"/>
            <w:hideMark/>
          </w:tcPr>
          <w:p w14:paraId="4AA6B075" w14:textId="77777777" w:rsidR="005F2E12" w:rsidRDefault="005F2E12" w:rsidP="00EC0177">
            <w:pPr>
              <w:pStyle w:val="undline"/>
              <w:jc w:val="center"/>
              <w:rPr>
                <w:i/>
              </w:rPr>
            </w:pPr>
            <w:r>
              <w:rPr>
                <w:i/>
              </w:rPr>
              <w:t>фамилия, собственное имя, отчество (если таковое имеется), дата и место рождения,</w:t>
            </w:r>
          </w:p>
        </w:tc>
      </w:tr>
      <w:tr w:rsidR="005F2E12" w14:paraId="35FDDBB1" w14:textId="77777777" w:rsidTr="00EC0177">
        <w:trPr>
          <w:trHeight w:val="20"/>
        </w:trPr>
        <w:tc>
          <w:tcPr>
            <w:tcW w:w="10065" w:type="dxa"/>
            <w:gridSpan w:val="3"/>
            <w:tcBorders>
              <w:top w:val="nil"/>
              <w:left w:val="nil"/>
              <w:bottom w:val="single" w:sz="4" w:space="0" w:color="auto"/>
              <w:right w:val="nil"/>
            </w:tcBorders>
            <w:vAlign w:val="bottom"/>
          </w:tcPr>
          <w:p w14:paraId="77348C78" w14:textId="77777777" w:rsidR="005F2E12" w:rsidRPr="008B10E8" w:rsidRDefault="005F2E12" w:rsidP="00EC0177">
            <w:pPr>
              <w:pStyle w:val="newncpi"/>
              <w:ind w:firstLine="0"/>
              <w:jc w:val="center"/>
            </w:pPr>
          </w:p>
        </w:tc>
      </w:tr>
      <w:tr w:rsidR="005F2E12" w14:paraId="05F8FA3C" w14:textId="77777777" w:rsidTr="00EC0177">
        <w:trPr>
          <w:trHeight w:val="20"/>
        </w:trPr>
        <w:tc>
          <w:tcPr>
            <w:tcW w:w="10065" w:type="dxa"/>
            <w:gridSpan w:val="3"/>
            <w:tcBorders>
              <w:top w:val="single" w:sz="4" w:space="0" w:color="auto"/>
              <w:left w:val="nil"/>
              <w:bottom w:val="nil"/>
              <w:right w:val="nil"/>
            </w:tcBorders>
            <w:vAlign w:val="bottom"/>
            <w:hideMark/>
          </w:tcPr>
          <w:p w14:paraId="66E1F821" w14:textId="77777777" w:rsidR="005F2E12" w:rsidRDefault="005F2E12" w:rsidP="00EC0177">
            <w:pPr>
              <w:pStyle w:val="undline"/>
              <w:jc w:val="center"/>
              <w:rPr>
                <w:i/>
              </w:rPr>
            </w:pPr>
            <w:r>
              <w:rPr>
                <w:i/>
              </w:rPr>
              <w:t>идентификационный номер (при отсутствии – номер документа, удостоверяющего личность)</w:t>
            </w:r>
          </w:p>
        </w:tc>
      </w:tr>
      <w:tr w:rsidR="005F2E12" w14:paraId="77E4FB5D" w14:textId="77777777" w:rsidTr="00EC0177">
        <w:trPr>
          <w:trHeight w:val="20"/>
        </w:trPr>
        <w:tc>
          <w:tcPr>
            <w:tcW w:w="993" w:type="dxa"/>
            <w:vAlign w:val="bottom"/>
            <w:hideMark/>
          </w:tcPr>
          <w:p w14:paraId="3BA48705" w14:textId="77777777" w:rsidR="005F2E12" w:rsidRDefault="005F2E12" w:rsidP="00EC0177">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1DC9FA3" w14:textId="77777777" w:rsidR="005F2E12" w:rsidRDefault="005F2E12" w:rsidP="00EC0177">
            <w:pPr>
              <w:pStyle w:val="newncpi"/>
              <w:ind w:firstLine="0"/>
              <w:jc w:val="center"/>
              <w:rPr>
                <w:sz w:val="26"/>
                <w:szCs w:val="26"/>
              </w:rPr>
            </w:pPr>
          </w:p>
        </w:tc>
      </w:tr>
      <w:tr w:rsidR="005F2E12" w14:paraId="08A3B5E0" w14:textId="77777777" w:rsidTr="00EC0177">
        <w:trPr>
          <w:trHeight w:val="20"/>
        </w:trPr>
        <w:tc>
          <w:tcPr>
            <w:tcW w:w="993" w:type="dxa"/>
            <w:vAlign w:val="bottom"/>
          </w:tcPr>
          <w:p w14:paraId="268C261C" w14:textId="77777777" w:rsidR="005F2E12" w:rsidRDefault="005F2E12" w:rsidP="00EC0177">
            <w:pPr>
              <w:pStyle w:val="undline"/>
              <w:jc w:val="center"/>
              <w:rPr>
                <w:i/>
              </w:rPr>
            </w:pPr>
          </w:p>
        </w:tc>
        <w:tc>
          <w:tcPr>
            <w:tcW w:w="9072" w:type="dxa"/>
            <w:gridSpan w:val="2"/>
            <w:tcBorders>
              <w:top w:val="single" w:sz="4" w:space="0" w:color="auto"/>
              <w:left w:val="nil"/>
              <w:bottom w:val="nil"/>
              <w:right w:val="nil"/>
            </w:tcBorders>
            <w:vAlign w:val="bottom"/>
            <w:hideMark/>
          </w:tcPr>
          <w:p w14:paraId="699EB572" w14:textId="77777777" w:rsidR="005F2E12" w:rsidRDefault="005F2E12" w:rsidP="00EC0177">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5F2E12" w14:paraId="0B99F2B6" w14:textId="77777777" w:rsidTr="00EC0177">
        <w:trPr>
          <w:trHeight w:val="20"/>
        </w:trPr>
        <w:tc>
          <w:tcPr>
            <w:tcW w:w="10065" w:type="dxa"/>
            <w:gridSpan w:val="3"/>
            <w:tcBorders>
              <w:top w:val="nil"/>
              <w:left w:val="nil"/>
              <w:bottom w:val="single" w:sz="4" w:space="0" w:color="auto"/>
              <w:right w:val="nil"/>
            </w:tcBorders>
            <w:vAlign w:val="bottom"/>
          </w:tcPr>
          <w:p w14:paraId="0B851597" w14:textId="77777777" w:rsidR="005F2E12" w:rsidRDefault="005F2E12" w:rsidP="00EC0177">
            <w:pPr>
              <w:pStyle w:val="newncpi"/>
              <w:ind w:firstLine="0"/>
              <w:jc w:val="center"/>
              <w:rPr>
                <w:sz w:val="26"/>
                <w:szCs w:val="26"/>
              </w:rPr>
            </w:pPr>
          </w:p>
        </w:tc>
      </w:tr>
      <w:tr w:rsidR="005F2E12" w14:paraId="3BA07371" w14:textId="77777777" w:rsidTr="00EC0177">
        <w:trPr>
          <w:trHeight w:val="20"/>
        </w:trPr>
        <w:tc>
          <w:tcPr>
            <w:tcW w:w="10065" w:type="dxa"/>
            <w:gridSpan w:val="3"/>
            <w:tcBorders>
              <w:top w:val="single" w:sz="4" w:space="0" w:color="auto"/>
              <w:left w:val="nil"/>
              <w:bottom w:val="nil"/>
              <w:right w:val="nil"/>
            </w:tcBorders>
            <w:vAlign w:val="bottom"/>
            <w:hideMark/>
          </w:tcPr>
          <w:p w14:paraId="2C00F414" w14:textId="77777777" w:rsidR="005F2E12" w:rsidRDefault="005F2E12" w:rsidP="00EC0177">
            <w:pPr>
              <w:pStyle w:val="undline"/>
              <w:jc w:val="center"/>
              <w:rPr>
                <w:i/>
              </w:rPr>
            </w:pPr>
            <w:r>
              <w:rPr>
                <w:i/>
              </w:rPr>
              <w:t>номер (при отсутствии – номер документа, удостоверяющего личность) либо наименование</w:t>
            </w:r>
          </w:p>
        </w:tc>
      </w:tr>
      <w:tr w:rsidR="005F2E12" w14:paraId="6FDD5A2D" w14:textId="77777777" w:rsidTr="00EC0177">
        <w:trPr>
          <w:trHeight w:val="20"/>
        </w:trPr>
        <w:tc>
          <w:tcPr>
            <w:tcW w:w="10065" w:type="dxa"/>
            <w:gridSpan w:val="3"/>
            <w:tcBorders>
              <w:top w:val="nil"/>
              <w:left w:val="nil"/>
              <w:bottom w:val="single" w:sz="4" w:space="0" w:color="auto"/>
              <w:right w:val="nil"/>
            </w:tcBorders>
            <w:vAlign w:val="bottom"/>
          </w:tcPr>
          <w:p w14:paraId="1579772B" w14:textId="77777777" w:rsidR="005F2E12" w:rsidRDefault="005F2E12" w:rsidP="00EC0177">
            <w:pPr>
              <w:pStyle w:val="newncpi"/>
              <w:ind w:firstLine="0"/>
              <w:jc w:val="center"/>
              <w:rPr>
                <w:sz w:val="26"/>
                <w:szCs w:val="26"/>
              </w:rPr>
            </w:pPr>
          </w:p>
        </w:tc>
      </w:tr>
      <w:tr w:rsidR="005F2E12" w14:paraId="4283C837" w14:textId="77777777" w:rsidTr="00EC0177">
        <w:trPr>
          <w:trHeight w:val="20"/>
        </w:trPr>
        <w:tc>
          <w:tcPr>
            <w:tcW w:w="10065" w:type="dxa"/>
            <w:gridSpan w:val="3"/>
            <w:tcBorders>
              <w:top w:val="single" w:sz="4" w:space="0" w:color="auto"/>
              <w:left w:val="nil"/>
              <w:bottom w:val="nil"/>
              <w:right w:val="nil"/>
            </w:tcBorders>
            <w:vAlign w:val="bottom"/>
            <w:hideMark/>
          </w:tcPr>
          <w:p w14:paraId="19D95AF9" w14:textId="77777777" w:rsidR="005F2E12" w:rsidRDefault="005F2E12" w:rsidP="00EC0177">
            <w:pPr>
              <w:pStyle w:val="undline"/>
              <w:jc w:val="center"/>
              <w:rPr>
                <w:i/>
              </w:rPr>
            </w:pPr>
            <w:r>
              <w:rPr>
                <w:i/>
              </w:rPr>
              <w:t>организации, регистрационный номер в Едином государственном регистре юридических</w:t>
            </w:r>
          </w:p>
        </w:tc>
      </w:tr>
      <w:tr w:rsidR="005F2E12" w14:paraId="559BF2BE" w14:textId="77777777" w:rsidTr="00EC0177">
        <w:trPr>
          <w:trHeight w:val="20"/>
        </w:trPr>
        <w:tc>
          <w:tcPr>
            <w:tcW w:w="9923" w:type="dxa"/>
            <w:gridSpan w:val="2"/>
            <w:tcBorders>
              <w:top w:val="nil"/>
              <w:left w:val="nil"/>
              <w:bottom w:val="single" w:sz="4" w:space="0" w:color="auto"/>
              <w:right w:val="nil"/>
            </w:tcBorders>
            <w:vAlign w:val="bottom"/>
          </w:tcPr>
          <w:p w14:paraId="54A4C3F1" w14:textId="77777777" w:rsidR="005F2E12" w:rsidRDefault="005F2E12" w:rsidP="00EC0177">
            <w:pPr>
              <w:pStyle w:val="newncpi"/>
              <w:ind w:firstLine="0"/>
              <w:jc w:val="center"/>
              <w:rPr>
                <w:sz w:val="26"/>
                <w:szCs w:val="26"/>
              </w:rPr>
            </w:pPr>
          </w:p>
        </w:tc>
        <w:tc>
          <w:tcPr>
            <w:tcW w:w="142" w:type="dxa"/>
            <w:hideMark/>
          </w:tcPr>
          <w:p w14:paraId="4FFDC5D9" w14:textId="77777777" w:rsidR="005F2E12" w:rsidRDefault="005F2E12" w:rsidP="00EC0177">
            <w:pPr>
              <w:pStyle w:val="newncpi"/>
              <w:ind w:firstLine="0"/>
              <w:jc w:val="left"/>
              <w:rPr>
                <w:sz w:val="26"/>
                <w:szCs w:val="26"/>
              </w:rPr>
            </w:pPr>
            <w:r>
              <w:rPr>
                <w:sz w:val="26"/>
                <w:szCs w:val="26"/>
              </w:rPr>
              <w:t>,</w:t>
            </w:r>
          </w:p>
        </w:tc>
      </w:tr>
      <w:tr w:rsidR="005F2E12" w14:paraId="77742245" w14:textId="77777777" w:rsidTr="00EC0177">
        <w:trPr>
          <w:trHeight w:val="20"/>
        </w:trPr>
        <w:tc>
          <w:tcPr>
            <w:tcW w:w="9923" w:type="dxa"/>
            <w:gridSpan w:val="2"/>
            <w:tcBorders>
              <w:top w:val="single" w:sz="4" w:space="0" w:color="auto"/>
              <w:left w:val="nil"/>
              <w:bottom w:val="nil"/>
              <w:right w:val="nil"/>
            </w:tcBorders>
            <w:vAlign w:val="bottom"/>
            <w:hideMark/>
          </w:tcPr>
          <w:p w14:paraId="5ABC45DA" w14:textId="77777777" w:rsidR="005F2E12" w:rsidRDefault="005F2E12" w:rsidP="00EC0177">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03D0AC71" w14:textId="77777777" w:rsidR="005F2E12" w:rsidRDefault="005F2E12" w:rsidP="00EC0177">
            <w:pPr>
              <w:pStyle w:val="undline"/>
              <w:jc w:val="center"/>
              <w:rPr>
                <w:i/>
              </w:rPr>
            </w:pPr>
          </w:p>
        </w:tc>
      </w:tr>
    </w:tbl>
    <w:p w14:paraId="3D53AC40" w14:textId="77777777" w:rsidR="005F2E12" w:rsidRPr="002C193C" w:rsidRDefault="005F2E12" w:rsidP="005F2E12">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5F2E12" w14:paraId="0577F661" w14:textId="77777777" w:rsidTr="00EC0177">
        <w:trPr>
          <w:trHeight w:val="20"/>
        </w:trPr>
        <w:tc>
          <w:tcPr>
            <w:tcW w:w="10065" w:type="dxa"/>
            <w:gridSpan w:val="2"/>
            <w:tcBorders>
              <w:top w:val="nil"/>
              <w:left w:val="nil"/>
              <w:bottom w:val="single" w:sz="4" w:space="0" w:color="auto"/>
              <w:right w:val="nil"/>
            </w:tcBorders>
            <w:vAlign w:val="bottom"/>
          </w:tcPr>
          <w:p w14:paraId="4E03DE67" w14:textId="77777777" w:rsidR="005F2E12" w:rsidRDefault="005F2E12" w:rsidP="00EC0177">
            <w:pPr>
              <w:pStyle w:val="newncpi"/>
              <w:ind w:firstLine="0"/>
              <w:jc w:val="center"/>
              <w:rPr>
                <w:sz w:val="26"/>
                <w:szCs w:val="26"/>
              </w:rPr>
            </w:pPr>
          </w:p>
        </w:tc>
      </w:tr>
      <w:tr w:rsidR="005F2E12" w14:paraId="65026D4E" w14:textId="77777777" w:rsidTr="00EC0177">
        <w:trPr>
          <w:trHeight w:val="20"/>
        </w:trPr>
        <w:tc>
          <w:tcPr>
            <w:tcW w:w="10065" w:type="dxa"/>
            <w:gridSpan w:val="2"/>
            <w:tcBorders>
              <w:top w:val="single" w:sz="4" w:space="0" w:color="auto"/>
              <w:left w:val="nil"/>
              <w:bottom w:val="nil"/>
              <w:right w:val="nil"/>
            </w:tcBorders>
            <w:vAlign w:val="bottom"/>
            <w:hideMark/>
          </w:tcPr>
          <w:p w14:paraId="66339C5C" w14:textId="77777777" w:rsidR="005F2E12" w:rsidRDefault="005F2E12" w:rsidP="00EC0177">
            <w:pPr>
              <w:pStyle w:val="undline"/>
              <w:jc w:val="center"/>
              <w:rPr>
                <w:i/>
              </w:rPr>
            </w:pPr>
            <w:r>
              <w:rPr>
                <w:i/>
              </w:rPr>
              <w:t>(реквизиты документа, подтверждающего полномочия</w:t>
            </w:r>
          </w:p>
        </w:tc>
      </w:tr>
      <w:tr w:rsidR="005F2E12" w14:paraId="3FE7C138" w14:textId="77777777" w:rsidTr="00EC0177">
        <w:trPr>
          <w:trHeight w:val="20"/>
        </w:trPr>
        <w:tc>
          <w:tcPr>
            <w:tcW w:w="9640" w:type="dxa"/>
            <w:tcBorders>
              <w:top w:val="nil"/>
              <w:left w:val="nil"/>
              <w:bottom w:val="single" w:sz="4" w:space="0" w:color="auto"/>
              <w:right w:val="nil"/>
            </w:tcBorders>
            <w:vAlign w:val="bottom"/>
          </w:tcPr>
          <w:p w14:paraId="29283B27" w14:textId="77777777" w:rsidR="005F2E12" w:rsidRDefault="005F2E12" w:rsidP="00EC0177">
            <w:pPr>
              <w:pStyle w:val="newncpi"/>
              <w:ind w:firstLine="0"/>
              <w:jc w:val="center"/>
              <w:rPr>
                <w:sz w:val="26"/>
                <w:szCs w:val="26"/>
              </w:rPr>
            </w:pPr>
          </w:p>
        </w:tc>
        <w:tc>
          <w:tcPr>
            <w:tcW w:w="425" w:type="dxa"/>
            <w:hideMark/>
          </w:tcPr>
          <w:p w14:paraId="07721DA4" w14:textId="77777777" w:rsidR="005F2E12" w:rsidRDefault="005F2E12" w:rsidP="00EC0177">
            <w:pPr>
              <w:pStyle w:val="newncpi"/>
              <w:ind w:firstLine="0"/>
              <w:jc w:val="left"/>
              <w:rPr>
                <w:sz w:val="26"/>
                <w:szCs w:val="26"/>
              </w:rPr>
            </w:pPr>
            <w:r>
              <w:rPr>
                <w:sz w:val="26"/>
                <w:szCs w:val="26"/>
              </w:rPr>
              <w:t>,**</w:t>
            </w:r>
          </w:p>
        </w:tc>
      </w:tr>
      <w:tr w:rsidR="005F2E12" w14:paraId="46C333BA" w14:textId="77777777" w:rsidTr="00EC0177">
        <w:trPr>
          <w:trHeight w:val="20"/>
        </w:trPr>
        <w:tc>
          <w:tcPr>
            <w:tcW w:w="9640" w:type="dxa"/>
            <w:tcBorders>
              <w:top w:val="single" w:sz="4" w:space="0" w:color="auto"/>
              <w:left w:val="nil"/>
              <w:bottom w:val="nil"/>
              <w:right w:val="nil"/>
            </w:tcBorders>
            <w:vAlign w:val="bottom"/>
            <w:hideMark/>
          </w:tcPr>
          <w:p w14:paraId="38EC545D" w14:textId="77777777" w:rsidR="005F2E12" w:rsidRDefault="005F2E12" w:rsidP="00EC0177">
            <w:pPr>
              <w:pStyle w:val="undline"/>
              <w:jc w:val="center"/>
              <w:rPr>
                <w:i/>
              </w:rPr>
            </w:pPr>
            <w:r>
              <w:rPr>
                <w:i/>
              </w:rPr>
              <w:t>законного представителя)</w:t>
            </w:r>
          </w:p>
        </w:tc>
        <w:tc>
          <w:tcPr>
            <w:tcW w:w="425" w:type="dxa"/>
          </w:tcPr>
          <w:p w14:paraId="5D6D5783" w14:textId="77777777" w:rsidR="005F2E12" w:rsidRDefault="005F2E12" w:rsidP="00EC0177">
            <w:pPr>
              <w:pStyle w:val="undline"/>
              <w:jc w:val="center"/>
              <w:rPr>
                <w:i/>
              </w:rPr>
            </w:pPr>
          </w:p>
        </w:tc>
      </w:tr>
    </w:tbl>
    <w:p w14:paraId="49A43911" w14:textId="77777777" w:rsidR="005F2E12" w:rsidRDefault="005F2E12" w:rsidP="005F2E12">
      <w:pPr>
        <w:pStyle w:val="newncpi"/>
      </w:pPr>
    </w:p>
    <w:p w14:paraId="3C2E1A7E" w14:textId="77777777" w:rsidR="005F2E12" w:rsidRDefault="005F2E12" w:rsidP="005F2E12">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4FBB1B08" w14:textId="77777777" w:rsidR="005F2E12" w:rsidRPr="00472C4F" w:rsidRDefault="005F2E12" w:rsidP="005F2E12">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5808D1C7" w14:textId="77777777" w:rsidR="005F2E12" w:rsidRPr="00472C4F" w:rsidRDefault="005F2E12" w:rsidP="005F2E12">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6564B142" w14:textId="77777777" w:rsidR="005F2E12" w:rsidRPr="00472C4F" w:rsidRDefault="005F2E12" w:rsidP="005F2E12">
      <w:pPr>
        <w:pStyle w:val="newncpi"/>
        <w:ind w:firstLine="0"/>
      </w:pPr>
    </w:p>
    <w:p w14:paraId="62F11561" w14:textId="77777777" w:rsidR="005F2E12" w:rsidRPr="00472C4F" w:rsidRDefault="005F2E12" w:rsidP="005F2E12">
      <w:pPr>
        <w:pStyle w:val="newncpi"/>
        <w:ind w:firstLine="0"/>
      </w:pPr>
      <w:r w:rsidRPr="00472C4F">
        <w:t>Согласие дано</w:t>
      </w:r>
    </w:p>
    <w:tbl>
      <w:tblPr>
        <w:tblStyle w:val="af"/>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5F2E12" w14:paraId="05967B5D" w14:textId="77777777" w:rsidTr="00EC0177">
        <w:tc>
          <w:tcPr>
            <w:tcW w:w="1417" w:type="dxa"/>
            <w:tcBorders>
              <w:top w:val="nil"/>
              <w:left w:val="nil"/>
              <w:bottom w:val="single" w:sz="4" w:space="0" w:color="auto"/>
              <w:right w:val="nil"/>
            </w:tcBorders>
          </w:tcPr>
          <w:p w14:paraId="55CE135D" w14:textId="77777777" w:rsidR="005F2E12" w:rsidRPr="0061040A" w:rsidRDefault="005F2E12" w:rsidP="00EC0177">
            <w:pPr>
              <w:pStyle w:val="newncpi"/>
              <w:ind w:firstLine="0"/>
              <w:jc w:val="center"/>
            </w:pPr>
            <w:r w:rsidRPr="0061040A">
              <w:t>___________</w:t>
            </w:r>
          </w:p>
        </w:tc>
        <w:tc>
          <w:tcPr>
            <w:tcW w:w="340" w:type="dxa"/>
            <w:hideMark/>
          </w:tcPr>
          <w:p w14:paraId="5DC9AA8E" w14:textId="77777777" w:rsidR="005F2E12" w:rsidRPr="0061040A" w:rsidRDefault="005F2E12" w:rsidP="00EC0177">
            <w:pPr>
              <w:pStyle w:val="newncpi"/>
              <w:ind w:firstLine="0"/>
              <w:jc w:val="center"/>
            </w:pPr>
            <w:r w:rsidRPr="0061040A">
              <w:t>20</w:t>
            </w:r>
          </w:p>
        </w:tc>
        <w:tc>
          <w:tcPr>
            <w:tcW w:w="399" w:type="dxa"/>
            <w:tcBorders>
              <w:top w:val="nil"/>
              <w:left w:val="nil"/>
              <w:bottom w:val="single" w:sz="4" w:space="0" w:color="auto"/>
              <w:right w:val="nil"/>
            </w:tcBorders>
          </w:tcPr>
          <w:p w14:paraId="1CA0E646" w14:textId="77777777" w:rsidR="005F2E12" w:rsidRPr="0061040A" w:rsidRDefault="005F2E12" w:rsidP="00EC0177">
            <w:pPr>
              <w:pStyle w:val="newncpi"/>
              <w:ind w:firstLine="0"/>
              <w:jc w:val="center"/>
            </w:pPr>
            <w:r w:rsidRPr="0061040A">
              <w:t>__</w:t>
            </w:r>
          </w:p>
        </w:tc>
        <w:tc>
          <w:tcPr>
            <w:tcW w:w="1388" w:type="dxa"/>
            <w:hideMark/>
          </w:tcPr>
          <w:p w14:paraId="63AED95A" w14:textId="77777777" w:rsidR="005F2E12" w:rsidRPr="0061040A" w:rsidRDefault="005F2E12" w:rsidP="00EC0177">
            <w:pPr>
              <w:pStyle w:val="newncpi"/>
              <w:ind w:firstLine="0"/>
              <w:jc w:val="left"/>
            </w:pPr>
            <w:r w:rsidRPr="0061040A">
              <w:t>г.</w:t>
            </w:r>
          </w:p>
        </w:tc>
        <w:tc>
          <w:tcPr>
            <w:tcW w:w="2566" w:type="dxa"/>
            <w:tcBorders>
              <w:top w:val="nil"/>
              <w:left w:val="nil"/>
              <w:bottom w:val="single" w:sz="4" w:space="0" w:color="auto"/>
              <w:right w:val="nil"/>
            </w:tcBorders>
          </w:tcPr>
          <w:p w14:paraId="45D54E4D" w14:textId="77777777" w:rsidR="005F2E12" w:rsidRPr="0061040A" w:rsidRDefault="005F2E12" w:rsidP="00EC0177">
            <w:pPr>
              <w:pStyle w:val="newncpi"/>
              <w:ind w:firstLine="0"/>
              <w:jc w:val="center"/>
            </w:pPr>
            <w:r w:rsidRPr="0061040A">
              <w:t>______________</w:t>
            </w:r>
          </w:p>
        </w:tc>
        <w:tc>
          <w:tcPr>
            <w:tcW w:w="695" w:type="dxa"/>
            <w:vMerge w:val="restart"/>
          </w:tcPr>
          <w:p w14:paraId="2329BC70" w14:textId="77777777" w:rsidR="005F2E12" w:rsidRPr="0061040A" w:rsidRDefault="005F2E12" w:rsidP="00EC0177">
            <w:pPr>
              <w:pStyle w:val="newncpi"/>
              <w:ind w:firstLine="0"/>
              <w:jc w:val="left"/>
            </w:pPr>
          </w:p>
        </w:tc>
        <w:tc>
          <w:tcPr>
            <w:tcW w:w="3260" w:type="dxa"/>
            <w:tcBorders>
              <w:top w:val="nil"/>
              <w:left w:val="nil"/>
              <w:bottom w:val="single" w:sz="4" w:space="0" w:color="auto"/>
              <w:right w:val="nil"/>
            </w:tcBorders>
          </w:tcPr>
          <w:p w14:paraId="132ECDB6" w14:textId="77777777" w:rsidR="005F2E12" w:rsidRPr="0061040A" w:rsidRDefault="005F2E12" w:rsidP="00EC0177">
            <w:pPr>
              <w:pStyle w:val="newncpi"/>
              <w:ind w:firstLine="0"/>
              <w:jc w:val="center"/>
            </w:pPr>
            <w:r w:rsidRPr="0061040A">
              <w:t>___________________</w:t>
            </w:r>
          </w:p>
        </w:tc>
      </w:tr>
      <w:tr w:rsidR="005F2E12" w14:paraId="64AC2B90" w14:textId="77777777" w:rsidTr="00EC0177">
        <w:tc>
          <w:tcPr>
            <w:tcW w:w="2156" w:type="dxa"/>
            <w:gridSpan w:val="3"/>
            <w:hideMark/>
          </w:tcPr>
          <w:p w14:paraId="790753C2" w14:textId="77777777" w:rsidR="005F2E12" w:rsidRDefault="005F2E12" w:rsidP="00EC0177">
            <w:pPr>
              <w:pStyle w:val="undline"/>
              <w:jc w:val="center"/>
              <w:rPr>
                <w:i/>
              </w:rPr>
            </w:pPr>
            <w:r>
              <w:rPr>
                <w:i/>
              </w:rPr>
              <w:t>(дата)</w:t>
            </w:r>
          </w:p>
        </w:tc>
        <w:tc>
          <w:tcPr>
            <w:tcW w:w="1388" w:type="dxa"/>
          </w:tcPr>
          <w:p w14:paraId="2925236D" w14:textId="77777777" w:rsidR="005F2E12" w:rsidRDefault="005F2E12" w:rsidP="00EC0177">
            <w:pPr>
              <w:pStyle w:val="undline"/>
              <w:jc w:val="center"/>
              <w:rPr>
                <w:i/>
              </w:rPr>
            </w:pPr>
          </w:p>
        </w:tc>
        <w:tc>
          <w:tcPr>
            <w:tcW w:w="2566" w:type="dxa"/>
            <w:tcBorders>
              <w:top w:val="single" w:sz="4" w:space="0" w:color="auto"/>
              <w:left w:val="nil"/>
              <w:bottom w:val="nil"/>
              <w:right w:val="nil"/>
            </w:tcBorders>
            <w:hideMark/>
          </w:tcPr>
          <w:p w14:paraId="10CCE072" w14:textId="77777777" w:rsidR="005F2E12" w:rsidRDefault="005F2E12" w:rsidP="00EC0177">
            <w:pPr>
              <w:pStyle w:val="undline"/>
              <w:jc w:val="center"/>
              <w:rPr>
                <w:i/>
              </w:rPr>
            </w:pPr>
            <w:r>
              <w:rPr>
                <w:i/>
              </w:rPr>
              <w:t>(подпись)</w:t>
            </w:r>
          </w:p>
        </w:tc>
        <w:tc>
          <w:tcPr>
            <w:tcW w:w="695" w:type="dxa"/>
            <w:vMerge/>
            <w:vAlign w:val="center"/>
            <w:hideMark/>
          </w:tcPr>
          <w:p w14:paraId="1ECB32B5" w14:textId="77777777" w:rsidR="005F2E12" w:rsidRDefault="005F2E12" w:rsidP="00EC0177"/>
        </w:tc>
        <w:tc>
          <w:tcPr>
            <w:tcW w:w="3260" w:type="dxa"/>
            <w:tcBorders>
              <w:top w:val="single" w:sz="4" w:space="0" w:color="auto"/>
              <w:left w:val="nil"/>
              <w:bottom w:val="nil"/>
              <w:right w:val="nil"/>
            </w:tcBorders>
            <w:hideMark/>
          </w:tcPr>
          <w:p w14:paraId="7465138E" w14:textId="77777777" w:rsidR="005F2E12" w:rsidRDefault="005F2E12" w:rsidP="00EC0177">
            <w:pPr>
              <w:pStyle w:val="undline"/>
              <w:jc w:val="center"/>
              <w:rPr>
                <w:i/>
              </w:rPr>
            </w:pPr>
            <w:r>
              <w:rPr>
                <w:i/>
              </w:rPr>
              <w:t>(инициалы и фамилия)</w:t>
            </w:r>
          </w:p>
        </w:tc>
      </w:tr>
    </w:tbl>
    <w:p w14:paraId="5472A22D" w14:textId="77777777" w:rsidR="005F2E12" w:rsidRDefault="005F2E12" w:rsidP="005F2E12">
      <w:pPr>
        <w:pStyle w:val="snoskiline"/>
      </w:pPr>
      <w:r>
        <w:t>______________________________</w:t>
      </w:r>
    </w:p>
    <w:p w14:paraId="4CC47CD3" w14:textId="77777777" w:rsidR="005F2E12" w:rsidRDefault="005F2E12" w:rsidP="005F2E12">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28F59ABF" w14:textId="77777777" w:rsidR="005F2E12" w:rsidRDefault="005F2E12" w:rsidP="005F2E12">
      <w:pPr>
        <w:pStyle w:val="snoski"/>
        <w:ind w:firstLine="567"/>
      </w:pPr>
      <w:r>
        <w:t>** Заполняется в случае, если согласие дает законный представитель.</w:t>
      </w:r>
    </w:p>
    <w:p w14:paraId="713E6108" w14:textId="77777777" w:rsidR="005F2E12" w:rsidRDefault="005F2E12" w:rsidP="005F2E12">
      <w:pPr>
        <w:pStyle w:val="snoski"/>
        <w:ind w:firstLine="567"/>
      </w:pPr>
      <w:r>
        <w:t>*** Не заполняется в случае получения согласия в виде электронного документа.</w:t>
      </w:r>
    </w:p>
    <w:p w14:paraId="53D0F8A8" w14:textId="5B223A20" w:rsidR="00F10983" w:rsidRPr="005F1D6D" w:rsidRDefault="00CE718B" w:rsidP="00D47FA9">
      <w:pPr>
        <w:spacing w:line="276" w:lineRule="auto"/>
        <w:jc w:val="right"/>
        <w:rPr>
          <w:sz w:val="26"/>
          <w:szCs w:val="26"/>
        </w:rPr>
      </w:pPr>
      <w:r>
        <w:rPr>
          <w:b/>
          <w:sz w:val="26"/>
          <w:szCs w:val="26"/>
        </w:rPr>
        <w:t xml:space="preserve"> </w:t>
      </w:r>
      <w:r w:rsidR="00F10983" w:rsidRPr="00052AAA">
        <w:rPr>
          <w:szCs w:val="26"/>
        </w:rPr>
        <w:t>Приложение №</w:t>
      </w:r>
      <w:r w:rsidR="00E448D8" w:rsidRPr="00052AAA">
        <w:rPr>
          <w:szCs w:val="26"/>
        </w:rPr>
        <w:t>3</w:t>
      </w:r>
      <w:r w:rsidR="00F10983" w:rsidRPr="00052AAA">
        <w:rPr>
          <w:szCs w:val="26"/>
        </w:rPr>
        <w:t xml:space="preserve"> к Приглашению</w:t>
      </w:r>
    </w:p>
    <w:p w14:paraId="3D65E7A8" w14:textId="77777777" w:rsidR="00F10983" w:rsidRPr="00D47FA9" w:rsidRDefault="00F10983" w:rsidP="00D47FA9">
      <w:pPr>
        <w:ind w:firstLine="708"/>
        <w:jc w:val="center"/>
        <w:rPr>
          <w:b/>
        </w:rPr>
      </w:pPr>
      <w:r w:rsidRPr="00D47FA9">
        <w:rPr>
          <w:b/>
        </w:rPr>
        <w:t>Антикоррупционная оговорка</w:t>
      </w:r>
    </w:p>
    <w:p w14:paraId="63C68855" w14:textId="77777777" w:rsidR="00F10983" w:rsidRPr="00D47FA9" w:rsidRDefault="00F10983" w:rsidP="00F10983">
      <w:pPr>
        <w:ind w:firstLine="709"/>
        <w:contextualSpacing/>
        <w:jc w:val="both"/>
        <w:rPr>
          <w:iCs/>
        </w:rPr>
      </w:pPr>
      <w:r w:rsidRPr="00D47FA9">
        <w:rPr>
          <w:iCs/>
        </w:rPr>
        <w:t>При заключении, исполнении, изменении и расторжении Договора</w:t>
      </w:r>
      <w:r w:rsidRPr="00D47FA9">
        <w:rPr>
          <w:iCs/>
          <w:vertAlign w:val="superscript"/>
        </w:rPr>
        <w:footnoteReference w:id="1"/>
      </w:r>
      <w:r w:rsidRPr="00D47FA9">
        <w:rPr>
          <w:iCs/>
        </w:rPr>
        <w:t xml:space="preserve"> Стороны принимают на себя следующие обязательства:</w:t>
      </w:r>
    </w:p>
    <w:p w14:paraId="52690FE0" w14:textId="77777777" w:rsidR="00F10983" w:rsidRPr="00D47FA9" w:rsidRDefault="00F10983" w:rsidP="00F10983">
      <w:pPr>
        <w:ind w:firstLine="709"/>
        <w:contextualSpacing/>
        <w:jc w:val="both"/>
        <w:rPr>
          <w:iCs/>
        </w:rPr>
      </w:pPr>
      <w:r w:rsidRPr="00D47FA9">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392ECE7" w14:textId="77777777" w:rsidR="00F10983" w:rsidRPr="00D47FA9" w:rsidRDefault="00F10983" w:rsidP="00F10983">
      <w:pPr>
        <w:ind w:firstLine="709"/>
        <w:contextualSpacing/>
        <w:jc w:val="both"/>
        <w:rPr>
          <w:iCs/>
        </w:rPr>
      </w:pPr>
      <w:r w:rsidRPr="00D47FA9">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6971C4E" w14:textId="77777777" w:rsidR="00F10983" w:rsidRPr="00D47FA9" w:rsidRDefault="00F10983" w:rsidP="00F10983">
      <w:pPr>
        <w:ind w:firstLine="709"/>
        <w:contextualSpacing/>
        <w:jc w:val="both"/>
        <w:rPr>
          <w:iCs/>
        </w:rPr>
      </w:pPr>
      <w:r w:rsidRPr="00D47FA9">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E25B3A0" w14:textId="77777777" w:rsidR="00F10983" w:rsidRPr="00D47FA9" w:rsidRDefault="00F10983" w:rsidP="00F10983">
      <w:pPr>
        <w:ind w:firstLine="709"/>
        <w:contextualSpacing/>
        <w:jc w:val="both"/>
        <w:rPr>
          <w:iCs/>
        </w:rPr>
      </w:pPr>
      <w:r w:rsidRPr="00D47FA9">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0768F26C" w14:textId="77777777" w:rsidR="00F10983" w:rsidRPr="00D47FA9" w:rsidRDefault="00F10983" w:rsidP="00F10983">
      <w:pPr>
        <w:ind w:firstLine="709"/>
        <w:contextualSpacing/>
        <w:jc w:val="both"/>
        <w:rPr>
          <w:iCs/>
        </w:rPr>
      </w:pPr>
      <w:r w:rsidRPr="00D47FA9">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28BEEC" w14:textId="77777777" w:rsidR="00F10983" w:rsidRPr="00D47FA9" w:rsidRDefault="00F10983" w:rsidP="00F10983">
      <w:pPr>
        <w:ind w:firstLine="709"/>
        <w:contextualSpacing/>
        <w:jc w:val="both"/>
        <w:rPr>
          <w:iCs/>
        </w:rPr>
      </w:pPr>
      <w:r w:rsidRPr="00D47FA9">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7FA9" w:rsidDel="002A25C9">
        <w:rPr>
          <w:iCs/>
        </w:rPr>
        <w:t xml:space="preserve"> </w:t>
      </w:r>
      <w:r w:rsidRPr="00D47FA9">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6314B96" w14:textId="77777777" w:rsidR="00B35247" w:rsidRPr="00D47FA9" w:rsidRDefault="00F10983" w:rsidP="0021390F">
      <w:pPr>
        <w:ind w:firstLine="709"/>
        <w:contextualSpacing/>
        <w:jc w:val="both"/>
      </w:pPr>
      <w:r w:rsidRPr="00D47FA9">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D47FA9" w:rsidSect="0021390F">
      <w:footerReference w:type="default" r:id="rId9"/>
      <w:pgSz w:w="11906" w:h="16838"/>
      <w:pgMar w:top="1134"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5FB4" w14:textId="77777777" w:rsidR="00D31EF8" w:rsidRDefault="00D31EF8" w:rsidP="00862926">
      <w:r>
        <w:separator/>
      </w:r>
    </w:p>
  </w:endnote>
  <w:endnote w:type="continuationSeparator" w:id="0">
    <w:p w14:paraId="5873CA36" w14:textId="77777777" w:rsidR="00D31EF8" w:rsidRDefault="00D31EF8"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B Sans Text Light">
    <w:panose1 w:val="020B0303040504020204"/>
    <w:charset w:val="CC"/>
    <w:family w:val="swiss"/>
    <w:pitch w:val="variable"/>
    <w:sig w:usb0="A00002FF" w:usb1="5000205B" w:usb2="00000008" w:usb3="00000000" w:csb0="00000097"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14:paraId="5B3A0F8C" w14:textId="1FD2C518" w:rsidR="00E05B75" w:rsidRDefault="00E05B75">
        <w:pPr>
          <w:pStyle w:val="af7"/>
          <w:jc w:val="right"/>
        </w:pPr>
        <w:r>
          <w:fldChar w:fldCharType="begin"/>
        </w:r>
        <w:r>
          <w:instrText>PAGE   \* MERGEFORMAT</w:instrText>
        </w:r>
        <w:r>
          <w:fldChar w:fldCharType="separate"/>
        </w:r>
        <w:r w:rsidR="00B31AF2">
          <w:rPr>
            <w:noProof/>
          </w:rPr>
          <w:t>15</w:t>
        </w:r>
        <w:r>
          <w:fldChar w:fldCharType="end"/>
        </w:r>
      </w:p>
    </w:sdtContent>
  </w:sdt>
  <w:p w14:paraId="5D734B5E" w14:textId="77777777" w:rsidR="00E05B75" w:rsidRDefault="00E05B7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36E4" w14:textId="77777777" w:rsidR="00D31EF8" w:rsidRDefault="00D31EF8" w:rsidP="00862926">
      <w:r>
        <w:separator/>
      </w:r>
    </w:p>
  </w:footnote>
  <w:footnote w:type="continuationSeparator" w:id="0">
    <w:p w14:paraId="4BCBF6C9" w14:textId="77777777" w:rsidR="00D31EF8" w:rsidRDefault="00D31EF8" w:rsidP="00862926">
      <w:r>
        <w:continuationSeparator/>
      </w:r>
    </w:p>
  </w:footnote>
  <w:footnote w:id="1">
    <w:p w14:paraId="5795D408" w14:textId="77777777" w:rsidR="00E05B75" w:rsidRDefault="00E05B75" w:rsidP="00F10983">
      <w:pPr>
        <w:pStyle w:val="af9"/>
        <w:jc w:val="both"/>
      </w:pPr>
      <w:r>
        <w:rPr>
          <w:rStyle w:val="af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34C5" w14:textId="77777777" w:rsidR="00873C70" w:rsidRPr="00F105A0" w:rsidRDefault="00873C70" w:rsidP="00F105A0">
    <w:pPr>
      <w:pStyle w:val="af5"/>
    </w:pPr>
    <w:r w:rsidRPr="00F105A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0D85" w14:textId="77777777" w:rsidR="00873C70" w:rsidRDefault="00F105A0" w:rsidP="00F105A0">
    <w:pPr>
      <w:pStyle w:val="af5"/>
      <w:tabs>
        <w:tab w:val="clear" w:pos="4677"/>
        <w:tab w:val="clear" w:pos="9355"/>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802"/>
    <w:multiLevelType w:val="hybridMultilevel"/>
    <w:tmpl w:val="1838A5F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9825A4"/>
    <w:multiLevelType w:val="hybridMultilevel"/>
    <w:tmpl w:val="FD24150A"/>
    <w:lvl w:ilvl="0" w:tplc="F0742172">
      <w:start w:val="1"/>
      <w:numFmt w:val="decimal"/>
      <w:suff w:val="space"/>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A0123"/>
    <w:multiLevelType w:val="multilevel"/>
    <w:tmpl w:val="9A1EF2C0"/>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bullet"/>
      <w:suff w:val="space"/>
      <w:lvlText w:val=""/>
      <w:lvlJc w:val="left"/>
      <w:pPr>
        <w:ind w:left="1440" w:hanging="108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5" w15:restartNumberingAfterBreak="0">
    <w:nsid w:val="1E7A759A"/>
    <w:multiLevelType w:val="multilevel"/>
    <w:tmpl w:val="A70AB9DC"/>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bullet"/>
      <w:suff w:val="space"/>
      <w:lvlText w:val=""/>
      <w:lvlJc w:val="left"/>
      <w:pPr>
        <w:ind w:left="1440" w:hanging="1080"/>
      </w:pPr>
      <w:rPr>
        <w:rFonts w:ascii="Symbol" w:hAnsi="Symbol"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62B7B60"/>
    <w:multiLevelType w:val="hybridMultilevel"/>
    <w:tmpl w:val="E2CC4580"/>
    <w:lvl w:ilvl="0" w:tplc="19A6414E">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7" w15:restartNumberingAfterBreak="0">
    <w:nsid w:val="473A42A0"/>
    <w:multiLevelType w:val="hybridMultilevel"/>
    <w:tmpl w:val="E81CFF94"/>
    <w:lvl w:ilvl="0" w:tplc="284659D6">
      <w:start w:val="1"/>
      <w:numFmt w:val="bullet"/>
      <w:suff w:val="space"/>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087F83"/>
    <w:multiLevelType w:val="multilevel"/>
    <w:tmpl w:val="260E4D38"/>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bullet"/>
      <w:lvlText w:val=""/>
      <w:lvlJc w:val="left"/>
      <w:pPr>
        <w:ind w:left="1440" w:hanging="108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1" w15:restartNumberingAfterBreak="0">
    <w:nsid w:val="52B93B9E"/>
    <w:multiLevelType w:val="multilevel"/>
    <w:tmpl w:val="D1AA1886"/>
    <w:lvl w:ilvl="0">
      <w:start w:val="1"/>
      <w:numFmt w:val="decimal"/>
      <w:lvlText w:val="%1."/>
      <w:lvlJc w:val="left"/>
      <w:pPr>
        <w:ind w:left="720" w:hanging="360"/>
      </w:pPr>
      <w:rPr>
        <w:rFonts w:hint="default"/>
      </w:rPr>
    </w:lvl>
    <w:lvl w:ilvl="1">
      <w:start w:val="1"/>
      <w:numFmt w:val="decimal"/>
      <w:isLgl/>
      <w:suff w:val="space"/>
      <w:lvlText w:val="%1.%2"/>
      <w:lvlJc w:val="left"/>
      <w:pPr>
        <w:ind w:left="780" w:hanging="4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DD37ABC"/>
    <w:multiLevelType w:val="multilevel"/>
    <w:tmpl w:val="6C243F6E"/>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bullet"/>
      <w:suff w:val="space"/>
      <w:lvlText w:val=""/>
      <w:lvlJc w:val="left"/>
      <w:pPr>
        <w:ind w:left="1440" w:hanging="108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4" w15:restartNumberingAfterBreak="0">
    <w:nsid w:val="71D84E1E"/>
    <w:multiLevelType w:val="multilevel"/>
    <w:tmpl w:val="C91E3C1E"/>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B3C001F"/>
    <w:multiLevelType w:val="multilevel"/>
    <w:tmpl w:val="0F3A7266"/>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4"/>
  </w:num>
  <w:num w:numId="3">
    <w:abstractNumId w:val="13"/>
  </w:num>
  <w:num w:numId="4">
    <w:abstractNumId w:val="1"/>
  </w:num>
  <w:num w:numId="5">
    <w:abstractNumId w:val="8"/>
  </w:num>
  <w:num w:numId="6">
    <w:abstractNumId w:val="0"/>
  </w:num>
  <w:num w:numId="7">
    <w:abstractNumId w:val="14"/>
  </w:num>
  <w:num w:numId="8">
    <w:abstractNumId w:val="7"/>
  </w:num>
  <w:num w:numId="9">
    <w:abstractNumId w:val="11"/>
  </w:num>
  <w:num w:numId="10">
    <w:abstractNumId w:val="15"/>
  </w:num>
  <w:num w:numId="11">
    <w:abstractNumId w:val="3"/>
  </w:num>
  <w:num w:numId="12">
    <w:abstractNumId w:val="5"/>
  </w:num>
  <w:num w:numId="13">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01751"/>
    <w:rsid w:val="00010C34"/>
    <w:rsid w:val="0002105E"/>
    <w:rsid w:val="00031587"/>
    <w:rsid w:val="000448E3"/>
    <w:rsid w:val="00052AAA"/>
    <w:rsid w:val="00062318"/>
    <w:rsid w:val="00063F23"/>
    <w:rsid w:val="0006422F"/>
    <w:rsid w:val="00071AB4"/>
    <w:rsid w:val="00072A1F"/>
    <w:rsid w:val="00081EAF"/>
    <w:rsid w:val="0008349A"/>
    <w:rsid w:val="000940AE"/>
    <w:rsid w:val="000A5D93"/>
    <w:rsid w:val="000A6F71"/>
    <w:rsid w:val="000A7197"/>
    <w:rsid w:val="000B50DB"/>
    <w:rsid w:val="000D0DC6"/>
    <w:rsid w:val="000E33AE"/>
    <w:rsid w:val="000F2DCA"/>
    <w:rsid w:val="00105ED4"/>
    <w:rsid w:val="001065E5"/>
    <w:rsid w:val="001113BC"/>
    <w:rsid w:val="00127681"/>
    <w:rsid w:val="00131279"/>
    <w:rsid w:val="00133A0A"/>
    <w:rsid w:val="00140D05"/>
    <w:rsid w:val="001507DD"/>
    <w:rsid w:val="00152A92"/>
    <w:rsid w:val="0015307F"/>
    <w:rsid w:val="001554CE"/>
    <w:rsid w:val="00166489"/>
    <w:rsid w:val="0016799A"/>
    <w:rsid w:val="001715D1"/>
    <w:rsid w:val="00171C01"/>
    <w:rsid w:val="001776ED"/>
    <w:rsid w:val="001835AF"/>
    <w:rsid w:val="0018609F"/>
    <w:rsid w:val="001922F5"/>
    <w:rsid w:val="001A2C3B"/>
    <w:rsid w:val="001B3BC0"/>
    <w:rsid w:val="001B4408"/>
    <w:rsid w:val="001C2792"/>
    <w:rsid w:val="001C2E88"/>
    <w:rsid w:val="001C371D"/>
    <w:rsid w:val="001D4446"/>
    <w:rsid w:val="001D7EA5"/>
    <w:rsid w:val="001F1E19"/>
    <w:rsid w:val="001F2339"/>
    <w:rsid w:val="0020454A"/>
    <w:rsid w:val="0021390F"/>
    <w:rsid w:val="00225BB2"/>
    <w:rsid w:val="0022687D"/>
    <w:rsid w:val="0023661F"/>
    <w:rsid w:val="00246831"/>
    <w:rsid w:val="00250EBD"/>
    <w:rsid w:val="00253F63"/>
    <w:rsid w:val="002614BA"/>
    <w:rsid w:val="00264AC4"/>
    <w:rsid w:val="00265B70"/>
    <w:rsid w:val="002834B7"/>
    <w:rsid w:val="00283A21"/>
    <w:rsid w:val="00290498"/>
    <w:rsid w:val="00290F9E"/>
    <w:rsid w:val="002958AE"/>
    <w:rsid w:val="00297456"/>
    <w:rsid w:val="002A37BA"/>
    <w:rsid w:val="002B42B1"/>
    <w:rsid w:val="002B6CB8"/>
    <w:rsid w:val="002C47D5"/>
    <w:rsid w:val="002C50D5"/>
    <w:rsid w:val="002C7982"/>
    <w:rsid w:val="002D07AB"/>
    <w:rsid w:val="002D084D"/>
    <w:rsid w:val="002D183B"/>
    <w:rsid w:val="002D1AB3"/>
    <w:rsid w:val="002E248A"/>
    <w:rsid w:val="002E6691"/>
    <w:rsid w:val="002F115D"/>
    <w:rsid w:val="003051A9"/>
    <w:rsid w:val="00310D9C"/>
    <w:rsid w:val="00320C5D"/>
    <w:rsid w:val="00322429"/>
    <w:rsid w:val="00324635"/>
    <w:rsid w:val="00327D58"/>
    <w:rsid w:val="0033027F"/>
    <w:rsid w:val="00333B22"/>
    <w:rsid w:val="00350C96"/>
    <w:rsid w:val="0035260A"/>
    <w:rsid w:val="00357B8A"/>
    <w:rsid w:val="00357DD0"/>
    <w:rsid w:val="00361A01"/>
    <w:rsid w:val="00363FA7"/>
    <w:rsid w:val="00366FD1"/>
    <w:rsid w:val="00376813"/>
    <w:rsid w:val="00376ADE"/>
    <w:rsid w:val="003770AF"/>
    <w:rsid w:val="00383FA4"/>
    <w:rsid w:val="003917D4"/>
    <w:rsid w:val="00392B76"/>
    <w:rsid w:val="00395BEA"/>
    <w:rsid w:val="00397661"/>
    <w:rsid w:val="003A2775"/>
    <w:rsid w:val="003A4BED"/>
    <w:rsid w:val="003A7C54"/>
    <w:rsid w:val="003B4A9E"/>
    <w:rsid w:val="003B547A"/>
    <w:rsid w:val="003B622E"/>
    <w:rsid w:val="003B7591"/>
    <w:rsid w:val="003C58E2"/>
    <w:rsid w:val="003D2CFA"/>
    <w:rsid w:val="003E1E9C"/>
    <w:rsid w:val="003E3288"/>
    <w:rsid w:val="003F0D32"/>
    <w:rsid w:val="003F2D81"/>
    <w:rsid w:val="003F3D8E"/>
    <w:rsid w:val="004052B8"/>
    <w:rsid w:val="00412AC6"/>
    <w:rsid w:val="004163DB"/>
    <w:rsid w:val="00421D7B"/>
    <w:rsid w:val="004336BA"/>
    <w:rsid w:val="00433FDE"/>
    <w:rsid w:val="00440416"/>
    <w:rsid w:val="004405BF"/>
    <w:rsid w:val="00443A33"/>
    <w:rsid w:val="00444021"/>
    <w:rsid w:val="00445250"/>
    <w:rsid w:val="0045130A"/>
    <w:rsid w:val="00454F88"/>
    <w:rsid w:val="00456105"/>
    <w:rsid w:val="00471384"/>
    <w:rsid w:val="00480187"/>
    <w:rsid w:val="0048507D"/>
    <w:rsid w:val="00494104"/>
    <w:rsid w:val="00495761"/>
    <w:rsid w:val="004A1D7B"/>
    <w:rsid w:val="004A2D98"/>
    <w:rsid w:val="004A44B8"/>
    <w:rsid w:val="004B03A7"/>
    <w:rsid w:val="004C3EB6"/>
    <w:rsid w:val="004D2518"/>
    <w:rsid w:val="004E0AAD"/>
    <w:rsid w:val="004F43DB"/>
    <w:rsid w:val="0050278B"/>
    <w:rsid w:val="00506E33"/>
    <w:rsid w:val="00511E91"/>
    <w:rsid w:val="005124F1"/>
    <w:rsid w:val="00522D71"/>
    <w:rsid w:val="005313B3"/>
    <w:rsid w:val="005322C6"/>
    <w:rsid w:val="005327FB"/>
    <w:rsid w:val="005331EE"/>
    <w:rsid w:val="0054347E"/>
    <w:rsid w:val="005452E3"/>
    <w:rsid w:val="00553703"/>
    <w:rsid w:val="00560163"/>
    <w:rsid w:val="00563D65"/>
    <w:rsid w:val="00564EBC"/>
    <w:rsid w:val="00564F60"/>
    <w:rsid w:val="005719CC"/>
    <w:rsid w:val="0058145F"/>
    <w:rsid w:val="00582A3F"/>
    <w:rsid w:val="00585B71"/>
    <w:rsid w:val="005908FE"/>
    <w:rsid w:val="005A09C9"/>
    <w:rsid w:val="005A590C"/>
    <w:rsid w:val="005B0FA2"/>
    <w:rsid w:val="005C00ED"/>
    <w:rsid w:val="005C3DD1"/>
    <w:rsid w:val="005E697D"/>
    <w:rsid w:val="005E7525"/>
    <w:rsid w:val="005F1D6D"/>
    <w:rsid w:val="005F2E12"/>
    <w:rsid w:val="005F7507"/>
    <w:rsid w:val="005F7B20"/>
    <w:rsid w:val="0061616A"/>
    <w:rsid w:val="00616C2C"/>
    <w:rsid w:val="00617C06"/>
    <w:rsid w:val="0062118F"/>
    <w:rsid w:val="00621740"/>
    <w:rsid w:val="006225C2"/>
    <w:rsid w:val="00624E0F"/>
    <w:rsid w:val="00637C55"/>
    <w:rsid w:val="00651C6D"/>
    <w:rsid w:val="00652653"/>
    <w:rsid w:val="00652940"/>
    <w:rsid w:val="00661EF9"/>
    <w:rsid w:val="0066281A"/>
    <w:rsid w:val="00677204"/>
    <w:rsid w:val="00680DAB"/>
    <w:rsid w:val="00680FF4"/>
    <w:rsid w:val="00685BAA"/>
    <w:rsid w:val="00692CEE"/>
    <w:rsid w:val="006959AE"/>
    <w:rsid w:val="006B1FF3"/>
    <w:rsid w:val="006B2ADE"/>
    <w:rsid w:val="006B5EE0"/>
    <w:rsid w:val="006B6A1A"/>
    <w:rsid w:val="006C1EF3"/>
    <w:rsid w:val="006C6B2C"/>
    <w:rsid w:val="006C7627"/>
    <w:rsid w:val="006D2521"/>
    <w:rsid w:val="006D513B"/>
    <w:rsid w:val="006D7544"/>
    <w:rsid w:val="006E0589"/>
    <w:rsid w:val="006E482C"/>
    <w:rsid w:val="006F1B4B"/>
    <w:rsid w:val="006F230D"/>
    <w:rsid w:val="006F2E0D"/>
    <w:rsid w:val="006F3F30"/>
    <w:rsid w:val="006F7021"/>
    <w:rsid w:val="00700240"/>
    <w:rsid w:val="0070476D"/>
    <w:rsid w:val="00706D1E"/>
    <w:rsid w:val="007163E9"/>
    <w:rsid w:val="00723E66"/>
    <w:rsid w:val="007269B1"/>
    <w:rsid w:val="00734F58"/>
    <w:rsid w:val="00741570"/>
    <w:rsid w:val="007423A8"/>
    <w:rsid w:val="00742E8A"/>
    <w:rsid w:val="007438A2"/>
    <w:rsid w:val="00745C0E"/>
    <w:rsid w:val="0075295A"/>
    <w:rsid w:val="007A1537"/>
    <w:rsid w:val="007A4F17"/>
    <w:rsid w:val="007B23C2"/>
    <w:rsid w:val="007B5D31"/>
    <w:rsid w:val="007B70B0"/>
    <w:rsid w:val="007C4CEC"/>
    <w:rsid w:val="007C567C"/>
    <w:rsid w:val="007C5E8C"/>
    <w:rsid w:val="007C6EBD"/>
    <w:rsid w:val="007C74E1"/>
    <w:rsid w:val="007D7021"/>
    <w:rsid w:val="007E4C2A"/>
    <w:rsid w:val="007E5ED7"/>
    <w:rsid w:val="007F28E4"/>
    <w:rsid w:val="008007DA"/>
    <w:rsid w:val="00801C35"/>
    <w:rsid w:val="00801E4B"/>
    <w:rsid w:val="0080444C"/>
    <w:rsid w:val="008107AC"/>
    <w:rsid w:val="00811F2F"/>
    <w:rsid w:val="00812560"/>
    <w:rsid w:val="008138F5"/>
    <w:rsid w:val="00815254"/>
    <w:rsid w:val="008263D5"/>
    <w:rsid w:val="00827EF4"/>
    <w:rsid w:val="00837D87"/>
    <w:rsid w:val="00844DD7"/>
    <w:rsid w:val="00851871"/>
    <w:rsid w:val="008562F7"/>
    <w:rsid w:val="00856345"/>
    <w:rsid w:val="00862926"/>
    <w:rsid w:val="00873C70"/>
    <w:rsid w:val="00881BE6"/>
    <w:rsid w:val="00885242"/>
    <w:rsid w:val="00885BA9"/>
    <w:rsid w:val="008864BC"/>
    <w:rsid w:val="0089233F"/>
    <w:rsid w:val="008960FD"/>
    <w:rsid w:val="008B7329"/>
    <w:rsid w:val="008C4401"/>
    <w:rsid w:val="008C7DAB"/>
    <w:rsid w:val="008D13D3"/>
    <w:rsid w:val="008D220D"/>
    <w:rsid w:val="008D2A86"/>
    <w:rsid w:val="008E13D3"/>
    <w:rsid w:val="008F364D"/>
    <w:rsid w:val="009037BD"/>
    <w:rsid w:val="009046A2"/>
    <w:rsid w:val="009050BE"/>
    <w:rsid w:val="00914D73"/>
    <w:rsid w:val="00914FF2"/>
    <w:rsid w:val="00924894"/>
    <w:rsid w:val="00926E93"/>
    <w:rsid w:val="0092788E"/>
    <w:rsid w:val="009529B8"/>
    <w:rsid w:val="00961346"/>
    <w:rsid w:val="00963C2D"/>
    <w:rsid w:val="00964BF4"/>
    <w:rsid w:val="00966FB7"/>
    <w:rsid w:val="0097265A"/>
    <w:rsid w:val="00973280"/>
    <w:rsid w:val="00977FDC"/>
    <w:rsid w:val="0098133F"/>
    <w:rsid w:val="00985302"/>
    <w:rsid w:val="00985B45"/>
    <w:rsid w:val="00986FBB"/>
    <w:rsid w:val="0099157D"/>
    <w:rsid w:val="00991E80"/>
    <w:rsid w:val="009960E0"/>
    <w:rsid w:val="009A3E43"/>
    <w:rsid w:val="009A4811"/>
    <w:rsid w:val="009A69B2"/>
    <w:rsid w:val="009A74E7"/>
    <w:rsid w:val="009B0C4D"/>
    <w:rsid w:val="009B19C7"/>
    <w:rsid w:val="009C4422"/>
    <w:rsid w:val="009C6173"/>
    <w:rsid w:val="009C7C66"/>
    <w:rsid w:val="009D12FD"/>
    <w:rsid w:val="009D42E8"/>
    <w:rsid w:val="009F6FA4"/>
    <w:rsid w:val="00A06EFB"/>
    <w:rsid w:val="00A16437"/>
    <w:rsid w:val="00A44B91"/>
    <w:rsid w:val="00A46375"/>
    <w:rsid w:val="00A47264"/>
    <w:rsid w:val="00A5107C"/>
    <w:rsid w:val="00A5218C"/>
    <w:rsid w:val="00A6007F"/>
    <w:rsid w:val="00A70A5F"/>
    <w:rsid w:val="00A726FA"/>
    <w:rsid w:val="00A7397A"/>
    <w:rsid w:val="00A8109D"/>
    <w:rsid w:val="00A875CE"/>
    <w:rsid w:val="00A8798C"/>
    <w:rsid w:val="00A919B4"/>
    <w:rsid w:val="00A96EBE"/>
    <w:rsid w:val="00A976B9"/>
    <w:rsid w:val="00AA053A"/>
    <w:rsid w:val="00AA065B"/>
    <w:rsid w:val="00AA2150"/>
    <w:rsid w:val="00AA2F6B"/>
    <w:rsid w:val="00AA4A71"/>
    <w:rsid w:val="00AC1982"/>
    <w:rsid w:val="00AD2972"/>
    <w:rsid w:val="00AD495C"/>
    <w:rsid w:val="00AD70C9"/>
    <w:rsid w:val="00AF522C"/>
    <w:rsid w:val="00B0126E"/>
    <w:rsid w:val="00B069B8"/>
    <w:rsid w:val="00B06EC7"/>
    <w:rsid w:val="00B0769B"/>
    <w:rsid w:val="00B13FFE"/>
    <w:rsid w:val="00B1481D"/>
    <w:rsid w:val="00B1564C"/>
    <w:rsid w:val="00B21526"/>
    <w:rsid w:val="00B31AF2"/>
    <w:rsid w:val="00B33447"/>
    <w:rsid w:val="00B35247"/>
    <w:rsid w:val="00B42CA1"/>
    <w:rsid w:val="00B475D7"/>
    <w:rsid w:val="00B477C6"/>
    <w:rsid w:val="00B477FC"/>
    <w:rsid w:val="00B5408C"/>
    <w:rsid w:val="00B5642A"/>
    <w:rsid w:val="00B64113"/>
    <w:rsid w:val="00B704D2"/>
    <w:rsid w:val="00B72947"/>
    <w:rsid w:val="00B74533"/>
    <w:rsid w:val="00B74DFC"/>
    <w:rsid w:val="00B75178"/>
    <w:rsid w:val="00B77334"/>
    <w:rsid w:val="00B94625"/>
    <w:rsid w:val="00B94C40"/>
    <w:rsid w:val="00BA03A4"/>
    <w:rsid w:val="00BA105B"/>
    <w:rsid w:val="00BA66DB"/>
    <w:rsid w:val="00BB66C1"/>
    <w:rsid w:val="00BC6C98"/>
    <w:rsid w:val="00BD0496"/>
    <w:rsid w:val="00BD2E69"/>
    <w:rsid w:val="00BD55F6"/>
    <w:rsid w:val="00BD7D3F"/>
    <w:rsid w:val="00BE2B87"/>
    <w:rsid w:val="00BF0A7B"/>
    <w:rsid w:val="00BF5BBC"/>
    <w:rsid w:val="00C008A2"/>
    <w:rsid w:val="00C02444"/>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77809"/>
    <w:rsid w:val="00C868D4"/>
    <w:rsid w:val="00C9174A"/>
    <w:rsid w:val="00CA06A6"/>
    <w:rsid w:val="00CA1AE3"/>
    <w:rsid w:val="00CA36E4"/>
    <w:rsid w:val="00CA64BF"/>
    <w:rsid w:val="00CB46A0"/>
    <w:rsid w:val="00CB7D05"/>
    <w:rsid w:val="00CC00BA"/>
    <w:rsid w:val="00CC04A8"/>
    <w:rsid w:val="00CC5D69"/>
    <w:rsid w:val="00CD271F"/>
    <w:rsid w:val="00CD6283"/>
    <w:rsid w:val="00CE6A2A"/>
    <w:rsid w:val="00CE718B"/>
    <w:rsid w:val="00CE7E65"/>
    <w:rsid w:val="00CF156D"/>
    <w:rsid w:val="00CF27B9"/>
    <w:rsid w:val="00CF4C72"/>
    <w:rsid w:val="00D0267A"/>
    <w:rsid w:val="00D10AD3"/>
    <w:rsid w:val="00D219F6"/>
    <w:rsid w:val="00D2360F"/>
    <w:rsid w:val="00D25EF3"/>
    <w:rsid w:val="00D26053"/>
    <w:rsid w:val="00D26DDA"/>
    <w:rsid w:val="00D27E3C"/>
    <w:rsid w:val="00D31EF8"/>
    <w:rsid w:val="00D336B0"/>
    <w:rsid w:val="00D34CFA"/>
    <w:rsid w:val="00D35082"/>
    <w:rsid w:val="00D47BE5"/>
    <w:rsid w:val="00D47FA9"/>
    <w:rsid w:val="00D503C3"/>
    <w:rsid w:val="00D54925"/>
    <w:rsid w:val="00D56BD5"/>
    <w:rsid w:val="00D61774"/>
    <w:rsid w:val="00D8082F"/>
    <w:rsid w:val="00D83C4A"/>
    <w:rsid w:val="00D84900"/>
    <w:rsid w:val="00D87244"/>
    <w:rsid w:val="00D87FBD"/>
    <w:rsid w:val="00D964CD"/>
    <w:rsid w:val="00DA5F82"/>
    <w:rsid w:val="00DC060A"/>
    <w:rsid w:val="00DD09A5"/>
    <w:rsid w:val="00DD0A52"/>
    <w:rsid w:val="00DD2F97"/>
    <w:rsid w:val="00DD40BF"/>
    <w:rsid w:val="00DF3923"/>
    <w:rsid w:val="00DF73FE"/>
    <w:rsid w:val="00E05B75"/>
    <w:rsid w:val="00E07A1B"/>
    <w:rsid w:val="00E269EC"/>
    <w:rsid w:val="00E314A0"/>
    <w:rsid w:val="00E36BF8"/>
    <w:rsid w:val="00E42BEC"/>
    <w:rsid w:val="00E448D8"/>
    <w:rsid w:val="00E54C82"/>
    <w:rsid w:val="00E60E1D"/>
    <w:rsid w:val="00E7080F"/>
    <w:rsid w:val="00E729E7"/>
    <w:rsid w:val="00E80792"/>
    <w:rsid w:val="00E846A1"/>
    <w:rsid w:val="00E906E8"/>
    <w:rsid w:val="00E90AB0"/>
    <w:rsid w:val="00E95475"/>
    <w:rsid w:val="00EA4CCC"/>
    <w:rsid w:val="00EB0929"/>
    <w:rsid w:val="00EB5C25"/>
    <w:rsid w:val="00ED5361"/>
    <w:rsid w:val="00EE7CF4"/>
    <w:rsid w:val="00EF1431"/>
    <w:rsid w:val="00EF26CF"/>
    <w:rsid w:val="00F02FFE"/>
    <w:rsid w:val="00F105A0"/>
    <w:rsid w:val="00F10983"/>
    <w:rsid w:val="00F11202"/>
    <w:rsid w:val="00F31C84"/>
    <w:rsid w:val="00F354F5"/>
    <w:rsid w:val="00F40C50"/>
    <w:rsid w:val="00F4644B"/>
    <w:rsid w:val="00F46DBA"/>
    <w:rsid w:val="00F46F64"/>
    <w:rsid w:val="00F573D4"/>
    <w:rsid w:val="00F63CE2"/>
    <w:rsid w:val="00F65435"/>
    <w:rsid w:val="00F76AA9"/>
    <w:rsid w:val="00F85B90"/>
    <w:rsid w:val="00F87235"/>
    <w:rsid w:val="00F94102"/>
    <w:rsid w:val="00FA067B"/>
    <w:rsid w:val="00FA76FC"/>
    <w:rsid w:val="00FC56CB"/>
    <w:rsid w:val="00FC6D98"/>
    <w:rsid w:val="00FC7BAC"/>
    <w:rsid w:val="00FC7C77"/>
    <w:rsid w:val="00FD21EB"/>
    <w:rsid w:val="00FE38E3"/>
    <w:rsid w:val="00FE5AF4"/>
    <w:rsid w:val="00FE65F1"/>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2739A"/>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Абзац маркированнный,SL_Абзац списка,СпБезКС"/>
    <w:basedOn w:val="a0"/>
    <w:link w:val="a5"/>
    <w:uiPriority w:val="99"/>
    <w:qFormat/>
    <w:rsid w:val="006D7544"/>
    <w:pPr>
      <w:ind w:left="720"/>
      <w:contextualSpacing/>
    </w:pPr>
  </w:style>
  <w:style w:type="paragraph" w:styleId="a6">
    <w:name w:val="No Spacing"/>
    <w:uiPriority w:val="1"/>
    <w:qFormat/>
    <w:rsid w:val="007C4CEC"/>
    <w:pPr>
      <w:spacing w:after="0" w:line="240" w:lineRule="auto"/>
    </w:pPr>
    <w:rPr>
      <w:rFonts w:ascii="Calibri" w:eastAsia="Calibri" w:hAnsi="Calibri" w:cs="Times New Roman"/>
    </w:rPr>
  </w:style>
  <w:style w:type="character" w:styleId="a7">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8">
    <w:name w:val="Body Text Indent"/>
    <w:basedOn w:val="a0"/>
    <w:link w:val="a9"/>
    <w:rsid w:val="00741570"/>
    <w:pPr>
      <w:ind w:firstLine="567"/>
      <w:jc w:val="both"/>
    </w:pPr>
    <w:rPr>
      <w:color w:val="000000"/>
      <w:spacing w:val="-8"/>
      <w:sz w:val="28"/>
      <w:szCs w:val="20"/>
    </w:rPr>
  </w:style>
  <w:style w:type="character" w:customStyle="1" w:styleId="a9">
    <w:name w:val="Основной текст с отступом Знак"/>
    <w:basedOn w:val="a1"/>
    <w:link w:val="a8"/>
    <w:rsid w:val="00741570"/>
    <w:rPr>
      <w:rFonts w:ascii="Times New Roman" w:eastAsia="Times New Roman" w:hAnsi="Times New Roman" w:cs="Times New Roman"/>
      <w:color w:val="000000"/>
      <w:spacing w:val="-8"/>
      <w:sz w:val="28"/>
      <w:szCs w:val="20"/>
      <w:lang w:eastAsia="ru-RU"/>
    </w:rPr>
  </w:style>
  <w:style w:type="paragraph" w:styleId="aa">
    <w:name w:val="Balloon Text"/>
    <w:basedOn w:val="a0"/>
    <w:link w:val="ab"/>
    <w:uiPriority w:val="99"/>
    <w:semiHidden/>
    <w:unhideWhenUsed/>
    <w:rsid w:val="00C1038A"/>
    <w:rPr>
      <w:rFonts w:ascii="Tahoma" w:hAnsi="Tahoma" w:cs="Tahoma"/>
      <w:sz w:val="16"/>
      <w:szCs w:val="16"/>
    </w:rPr>
  </w:style>
  <w:style w:type="character" w:customStyle="1" w:styleId="ab">
    <w:name w:val="Текст выноски Знак"/>
    <w:basedOn w:val="a1"/>
    <w:link w:val="aa"/>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c">
    <w:name w:val="_Основной_текст"/>
    <w:link w:val="ad"/>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d">
    <w:name w:val="_Основной_текст Знак"/>
    <w:link w:val="ac"/>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2"/>
      </w:numPr>
      <w:tabs>
        <w:tab w:val="clear" w:pos="1247"/>
        <w:tab w:val="num" w:pos="360"/>
      </w:tabs>
    </w:pPr>
  </w:style>
  <w:style w:type="paragraph" w:customStyle="1" w:styleId="a">
    <w:name w:val="_Список_марк"/>
    <w:link w:val="ae"/>
    <w:rsid w:val="000940AE"/>
    <w:pPr>
      <w:numPr>
        <w:numId w:val="1"/>
      </w:numPr>
      <w:spacing w:after="0" w:line="360" w:lineRule="auto"/>
      <w:jc w:val="both"/>
    </w:pPr>
    <w:rPr>
      <w:rFonts w:ascii="Times New Roman" w:eastAsia="Times New Roman" w:hAnsi="Times New Roman" w:cs="Times New Roman"/>
      <w:sz w:val="24"/>
      <w:szCs w:val="24"/>
      <w:lang w:eastAsia="ru-RU"/>
    </w:rPr>
  </w:style>
  <w:style w:type="character" w:customStyle="1" w:styleId="ae">
    <w:name w:val="_Список_марк Знак"/>
    <w:link w:val="a"/>
    <w:rsid w:val="000940AE"/>
    <w:rPr>
      <w:rFonts w:ascii="Times New Roman" w:eastAsia="Times New Roman" w:hAnsi="Times New Roman" w:cs="Times New Roman"/>
      <w:sz w:val="24"/>
      <w:szCs w:val="24"/>
      <w:lang w:eastAsia="ru-RU"/>
    </w:rPr>
  </w:style>
  <w:style w:type="table" w:styleId="af">
    <w:name w:val="Table Grid"/>
    <w:basedOn w:val="a2"/>
    <w:uiPriority w:val="5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0"/>
    <w:link w:val="af1"/>
    <w:uiPriority w:val="99"/>
    <w:unhideWhenUsed/>
    <w:rsid w:val="00320C5D"/>
    <w:rPr>
      <w:rFonts w:ascii="Calibri" w:eastAsiaTheme="minorHAnsi" w:hAnsi="Calibri" w:cstheme="minorBidi"/>
      <w:sz w:val="22"/>
      <w:szCs w:val="21"/>
      <w:lang w:eastAsia="en-US"/>
    </w:rPr>
  </w:style>
  <w:style w:type="character" w:customStyle="1" w:styleId="af1">
    <w:name w:val="Текст Знак"/>
    <w:basedOn w:val="a1"/>
    <w:link w:val="af0"/>
    <w:uiPriority w:val="99"/>
    <w:rsid w:val="00320C5D"/>
    <w:rPr>
      <w:rFonts w:ascii="Calibri" w:hAnsi="Calibri"/>
      <w:szCs w:val="21"/>
    </w:rPr>
  </w:style>
  <w:style w:type="paragraph" w:styleId="af2">
    <w:name w:val="Body Text"/>
    <w:basedOn w:val="a0"/>
    <w:link w:val="af3"/>
    <w:uiPriority w:val="99"/>
    <w:semiHidden/>
    <w:unhideWhenUsed/>
    <w:rsid w:val="00B5642A"/>
    <w:pPr>
      <w:spacing w:after="120"/>
    </w:pPr>
  </w:style>
  <w:style w:type="character" w:customStyle="1" w:styleId="af3">
    <w:name w:val="Основной текст Знак"/>
    <w:basedOn w:val="a1"/>
    <w:link w:val="af2"/>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4">
    <w:name w:val="Block Text"/>
    <w:basedOn w:val="a0"/>
    <w:semiHidden/>
    <w:rsid w:val="00B5642A"/>
    <w:pPr>
      <w:ind w:left="-1080" w:right="-365" w:hanging="360"/>
    </w:pPr>
    <w:rPr>
      <w:rFonts w:eastAsia="Calibri"/>
    </w:rPr>
  </w:style>
  <w:style w:type="paragraph" w:styleId="af5">
    <w:name w:val="header"/>
    <w:basedOn w:val="a0"/>
    <w:link w:val="af6"/>
    <w:uiPriority w:val="99"/>
    <w:unhideWhenUsed/>
    <w:qFormat/>
    <w:rsid w:val="00862926"/>
    <w:pPr>
      <w:tabs>
        <w:tab w:val="center" w:pos="4677"/>
        <w:tab w:val="right" w:pos="9355"/>
      </w:tabs>
    </w:pPr>
  </w:style>
  <w:style w:type="character" w:customStyle="1" w:styleId="af6">
    <w:name w:val="Верхний колонтитул Знак"/>
    <w:basedOn w:val="a1"/>
    <w:link w:val="af5"/>
    <w:uiPriority w:val="99"/>
    <w:rsid w:val="00862926"/>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862926"/>
    <w:pPr>
      <w:tabs>
        <w:tab w:val="center" w:pos="4677"/>
        <w:tab w:val="right" w:pos="9355"/>
      </w:tabs>
    </w:pPr>
  </w:style>
  <w:style w:type="character" w:customStyle="1" w:styleId="af8">
    <w:name w:val="Нижний колонтитул Знак"/>
    <w:basedOn w:val="a1"/>
    <w:link w:val="af7"/>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9">
    <w:name w:val="footnote text"/>
    <w:basedOn w:val="a0"/>
    <w:link w:val="afa"/>
    <w:unhideWhenUsed/>
    <w:rsid w:val="002E6691"/>
    <w:rPr>
      <w:sz w:val="20"/>
      <w:szCs w:val="20"/>
    </w:rPr>
  </w:style>
  <w:style w:type="character" w:customStyle="1" w:styleId="afa">
    <w:name w:val="Текст сноски Знак"/>
    <w:basedOn w:val="a1"/>
    <w:link w:val="af9"/>
    <w:rsid w:val="002E6691"/>
    <w:rPr>
      <w:rFonts w:ascii="Times New Roman" w:eastAsia="Times New Roman" w:hAnsi="Times New Roman" w:cs="Times New Roman"/>
      <w:sz w:val="20"/>
      <w:szCs w:val="20"/>
      <w:lang w:eastAsia="ru-RU"/>
    </w:rPr>
  </w:style>
  <w:style w:type="character" w:styleId="afb">
    <w:name w:val="footnote reference"/>
    <w:rsid w:val="002E6691"/>
    <w:rPr>
      <w:vertAlign w:val="superscript"/>
    </w:rPr>
  </w:style>
  <w:style w:type="character" w:styleId="afc">
    <w:name w:val="page number"/>
    <w:basedOn w:val="a1"/>
    <w:rsid w:val="00BD55F6"/>
  </w:style>
  <w:style w:type="character" w:customStyle="1" w:styleId="a5">
    <w:name w:val="Абзац списка Знак"/>
    <w:aliases w:val="Bullet List Знак,FooterText Знак,numbered Знак,Абзац маркированнный Знак,SL_Абзац списка Знак,СпБезКС Знак"/>
    <w:link w:val="a4"/>
    <w:uiPriority w:val="99"/>
    <w:locked/>
    <w:rsid w:val="00BD55F6"/>
    <w:rPr>
      <w:rFonts w:ascii="Times New Roman" w:eastAsia="Times New Roman" w:hAnsi="Times New Roman" w:cs="Times New Roman"/>
      <w:sz w:val="24"/>
      <w:szCs w:val="24"/>
      <w:lang w:eastAsia="ru-RU"/>
    </w:rPr>
  </w:style>
  <w:style w:type="character" w:customStyle="1" w:styleId="afd">
    <w:name w:val="Основной текст_"/>
    <w:basedOn w:val="a1"/>
    <w:link w:val="3"/>
    <w:rsid w:val="00BD55F6"/>
    <w:rPr>
      <w:rFonts w:ascii="Times New Roman" w:eastAsia="Times New Roman" w:hAnsi="Times New Roman" w:cs="Times New Roman"/>
      <w:spacing w:val="2"/>
      <w:sz w:val="27"/>
      <w:szCs w:val="27"/>
      <w:shd w:val="clear" w:color="auto" w:fill="FFFFFF"/>
    </w:rPr>
  </w:style>
  <w:style w:type="paragraph" w:customStyle="1" w:styleId="3">
    <w:name w:val="Основной текст3"/>
    <w:basedOn w:val="a0"/>
    <w:link w:val="afd"/>
    <w:rsid w:val="00BD55F6"/>
    <w:pPr>
      <w:widowControl w:val="0"/>
      <w:shd w:val="clear" w:color="auto" w:fill="FFFFFF"/>
      <w:spacing w:after="3120" w:line="293" w:lineRule="exact"/>
      <w:jc w:val="both"/>
    </w:pPr>
    <w:rPr>
      <w:spacing w:val="2"/>
      <w:sz w:val="27"/>
      <w:szCs w:val="27"/>
      <w:lang w:eastAsia="en-US"/>
    </w:rPr>
  </w:style>
  <w:style w:type="paragraph" w:customStyle="1" w:styleId="Default">
    <w:name w:val="Default"/>
    <w:rsid w:val="00BD55F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afe">
    <w:name w:val="Normal (Web)"/>
    <w:basedOn w:val="a0"/>
    <w:uiPriority w:val="99"/>
    <w:unhideWhenUsed/>
    <w:rsid w:val="00BD55F6"/>
    <w:pPr>
      <w:spacing w:before="100" w:beforeAutospacing="1" w:after="100" w:afterAutospacing="1" w:line="276" w:lineRule="auto"/>
      <w:jc w:val="both"/>
    </w:pPr>
  </w:style>
  <w:style w:type="character" w:styleId="HTML">
    <w:name w:val="HTML Code"/>
    <w:basedOn w:val="a1"/>
    <w:semiHidden/>
    <w:rsid w:val="008D13D3"/>
    <w:rPr>
      <w:rFonts w:ascii="Courier New" w:eastAsia="Times New Roman" w:hAnsi="Courier New"/>
      <w:sz w:val="20"/>
      <w:szCs w:val="20"/>
    </w:rPr>
  </w:style>
  <w:style w:type="paragraph" w:customStyle="1" w:styleId="aff">
    <w:name w:val="Îáû÷íûé"/>
    <w:uiPriority w:val="99"/>
    <w:rsid w:val="00310D9C"/>
    <w:pPr>
      <w:spacing w:after="0" w:line="240" w:lineRule="auto"/>
      <w:jc w:val="both"/>
    </w:pPr>
    <w:rPr>
      <w:rFonts w:ascii="Arial" w:eastAsia="Times New Roman" w:hAnsi="Arial" w:cs="Arial"/>
      <w:sz w:val="24"/>
      <w:szCs w:val="24"/>
      <w:lang w:val="en-AU"/>
    </w:rPr>
  </w:style>
  <w:style w:type="character" w:styleId="aff0">
    <w:name w:val="annotation reference"/>
    <w:basedOn w:val="a1"/>
    <w:uiPriority w:val="99"/>
    <w:semiHidden/>
    <w:unhideWhenUsed/>
    <w:rsid w:val="007C5E8C"/>
    <w:rPr>
      <w:sz w:val="16"/>
      <w:szCs w:val="16"/>
    </w:rPr>
  </w:style>
  <w:style w:type="paragraph" w:styleId="aff1">
    <w:name w:val="annotation text"/>
    <w:basedOn w:val="a0"/>
    <w:link w:val="aff2"/>
    <w:uiPriority w:val="99"/>
    <w:semiHidden/>
    <w:unhideWhenUsed/>
    <w:rsid w:val="007C5E8C"/>
    <w:rPr>
      <w:sz w:val="20"/>
      <w:szCs w:val="20"/>
    </w:rPr>
  </w:style>
  <w:style w:type="character" w:customStyle="1" w:styleId="aff2">
    <w:name w:val="Текст примечания Знак"/>
    <w:basedOn w:val="a1"/>
    <w:link w:val="aff1"/>
    <w:uiPriority w:val="99"/>
    <w:semiHidden/>
    <w:rsid w:val="007C5E8C"/>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7C5E8C"/>
    <w:rPr>
      <w:b/>
      <w:bCs/>
    </w:rPr>
  </w:style>
  <w:style w:type="character" w:customStyle="1" w:styleId="aff4">
    <w:name w:val="Тема примечания Знак"/>
    <w:basedOn w:val="aff2"/>
    <w:link w:val="aff3"/>
    <w:uiPriority w:val="99"/>
    <w:semiHidden/>
    <w:rsid w:val="007C5E8C"/>
    <w:rPr>
      <w:rFonts w:ascii="Times New Roman" w:eastAsia="Times New Roman" w:hAnsi="Times New Roman" w:cs="Times New Roman"/>
      <w:b/>
      <w:bCs/>
      <w:sz w:val="20"/>
      <w:szCs w:val="20"/>
      <w:lang w:eastAsia="ru-RU"/>
    </w:rPr>
  </w:style>
  <w:style w:type="paragraph" w:customStyle="1" w:styleId="11">
    <w:name w:val="Текст1"/>
    <w:uiPriority w:val="99"/>
    <w:rsid w:val="00ED536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rPr>
  </w:style>
  <w:style w:type="paragraph" w:customStyle="1" w:styleId="newncpi">
    <w:name w:val="newncpi"/>
    <w:basedOn w:val="a0"/>
    <w:rsid w:val="005F2E12"/>
    <w:pPr>
      <w:ind w:firstLine="567"/>
      <w:jc w:val="both"/>
    </w:pPr>
  </w:style>
  <w:style w:type="paragraph" w:customStyle="1" w:styleId="undline">
    <w:name w:val="undline"/>
    <w:basedOn w:val="a0"/>
    <w:rsid w:val="005F2E12"/>
    <w:pPr>
      <w:jc w:val="both"/>
    </w:pPr>
    <w:rPr>
      <w:sz w:val="20"/>
      <w:szCs w:val="20"/>
    </w:rPr>
  </w:style>
  <w:style w:type="paragraph" w:customStyle="1" w:styleId="snoski">
    <w:name w:val="snoski"/>
    <w:basedOn w:val="a0"/>
    <w:rsid w:val="005F2E12"/>
    <w:pPr>
      <w:jc w:val="both"/>
    </w:pPr>
    <w:rPr>
      <w:sz w:val="20"/>
      <w:szCs w:val="20"/>
    </w:rPr>
  </w:style>
  <w:style w:type="paragraph" w:customStyle="1" w:styleId="titlep">
    <w:name w:val="titlep"/>
    <w:basedOn w:val="a0"/>
    <w:rsid w:val="005F2E12"/>
    <w:pPr>
      <w:spacing w:before="240" w:after="240"/>
      <w:jc w:val="center"/>
    </w:pPr>
    <w:rPr>
      <w:b/>
      <w:bCs/>
    </w:rPr>
  </w:style>
  <w:style w:type="paragraph" w:customStyle="1" w:styleId="snoskiline">
    <w:name w:val="snoskiline"/>
    <w:basedOn w:val="a0"/>
    <w:rsid w:val="005F2E12"/>
    <w:pPr>
      <w:jc w:val="both"/>
    </w:pPr>
    <w:rPr>
      <w:sz w:val="20"/>
      <w:szCs w:val="20"/>
    </w:rPr>
  </w:style>
  <w:style w:type="paragraph" w:customStyle="1" w:styleId="Style5">
    <w:name w:val="Style5"/>
    <w:basedOn w:val="a0"/>
    <w:uiPriority w:val="99"/>
    <w:qFormat/>
    <w:rsid w:val="003917D4"/>
    <w:pPr>
      <w:widowControl w:val="0"/>
      <w:autoSpaceDE w:val="0"/>
      <w:spacing w:line="298" w:lineRule="exact"/>
      <w:jc w:val="both"/>
    </w:pPr>
    <w:rPr>
      <w:lang w:eastAsia="zh-CN"/>
    </w:rPr>
  </w:style>
  <w:style w:type="character" w:customStyle="1" w:styleId="ui-provider">
    <w:name w:val="ui-provider"/>
    <w:basedOn w:val="a1"/>
    <w:rsid w:val="0039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4690</Words>
  <Characters>26735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Трасковский Игорь</cp:lastModifiedBy>
  <cp:revision>26</cp:revision>
  <cp:lastPrinted>2020-08-05T11:35:00Z</cp:lastPrinted>
  <dcterms:created xsi:type="dcterms:W3CDTF">2025-01-29T14:39:00Z</dcterms:created>
  <dcterms:modified xsi:type="dcterms:W3CDTF">2025-07-31T08:52:00Z</dcterms:modified>
</cp:coreProperties>
</file>