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0C9802FB" w:rsidR="00127758" w:rsidRPr="0009431C" w:rsidRDefault="002C1FB1" w:rsidP="00F65D77">
      <w:pPr>
        <w:jc w:val="center"/>
        <w:rPr>
          <w:sz w:val="26"/>
          <w:szCs w:val="26"/>
        </w:rPr>
      </w:pPr>
      <w:r>
        <w:rPr>
          <w:sz w:val="26"/>
          <w:szCs w:val="26"/>
        </w:rPr>
        <w:t xml:space="preserve">к участию в процедуре закупки офисной мебели </w:t>
      </w:r>
      <w:r w:rsidR="00195F71" w:rsidRPr="00195F71">
        <w:rPr>
          <w:sz w:val="26"/>
          <w:szCs w:val="26"/>
        </w:rPr>
        <w:t xml:space="preserve">(Лот №1 </w:t>
      </w:r>
      <w:r>
        <w:rPr>
          <w:sz w:val="26"/>
          <w:szCs w:val="26"/>
        </w:rPr>
        <w:t>–</w:t>
      </w:r>
      <w:r w:rsidR="00195F71" w:rsidRPr="00195F71">
        <w:rPr>
          <w:sz w:val="26"/>
          <w:szCs w:val="26"/>
        </w:rPr>
        <w:t xml:space="preserve"> </w:t>
      </w:r>
      <w:r w:rsidR="0098005F" w:rsidRPr="0098005F">
        <w:rPr>
          <w:sz w:val="26"/>
          <w:szCs w:val="26"/>
        </w:rPr>
        <w:t>Офисная мебель</w:t>
      </w:r>
      <w:r w:rsidR="00195F71" w:rsidRPr="00195F71">
        <w:rPr>
          <w:sz w:val="26"/>
          <w:szCs w:val="26"/>
        </w:rPr>
        <w:t xml:space="preserve">; Лот №2 </w:t>
      </w:r>
      <w:r>
        <w:rPr>
          <w:sz w:val="26"/>
          <w:szCs w:val="26"/>
        </w:rPr>
        <w:t>–</w:t>
      </w:r>
      <w:r w:rsidR="0098005F" w:rsidRPr="0098005F">
        <w:t xml:space="preserve"> </w:t>
      </w:r>
      <w:r w:rsidR="0098005F" w:rsidRPr="0098005F">
        <w:rPr>
          <w:sz w:val="26"/>
          <w:szCs w:val="26"/>
        </w:rPr>
        <w:t>Кресла, стулья и диваны</w:t>
      </w:r>
      <w:r w:rsidR="00195F71" w:rsidRPr="00195F71">
        <w:rPr>
          <w:sz w:val="26"/>
          <w:szCs w:val="26"/>
        </w:rPr>
        <w:t>)</w:t>
      </w:r>
      <w:r w:rsidR="001F734F" w:rsidRPr="001F734F">
        <w:rPr>
          <w:sz w:val="26"/>
          <w:szCs w:val="26"/>
        </w:rPr>
        <w:t>»</w:t>
      </w:r>
    </w:p>
    <w:p w14:paraId="79D2D613" w14:textId="77777777" w:rsidR="00C10853" w:rsidRPr="0009431C" w:rsidRDefault="00C10853" w:rsidP="00127758">
      <w:pPr>
        <w:adjustRightInd w:val="0"/>
        <w:spacing w:line="240" w:lineRule="atLeast"/>
        <w:jc w:val="center"/>
        <w:rPr>
          <w:sz w:val="26"/>
          <w:szCs w:val="26"/>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258"/>
      </w:tblGrid>
      <w:tr w:rsidR="00992B90" w:rsidRPr="0009431C" w14:paraId="375A4C0C" w14:textId="77777777" w:rsidTr="00773D94">
        <w:tc>
          <w:tcPr>
            <w:tcW w:w="3261" w:type="dxa"/>
            <w:shd w:val="clear" w:color="auto" w:fill="auto"/>
          </w:tcPr>
          <w:p w14:paraId="286B92D6" w14:textId="77777777" w:rsidR="00992B90" w:rsidRPr="0009431C" w:rsidRDefault="00BB131F" w:rsidP="00B367E0">
            <w:pPr>
              <w:rPr>
                <w:sz w:val="26"/>
                <w:szCs w:val="26"/>
              </w:rPr>
            </w:pPr>
            <w:r w:rsidRPr="0009431C">
              <w:rPr>
                <w:sz w:val="26"/>
                <w:szCs w:val="26"/>
              </w:rPr>
              <w:t>Наименование вида процедуры закупки:</w:t>
            </w:r>
          </w:p>
        </w:tc>
        <w:tc>
          <w:tcPr>
            <w:tcW w:w="7258" w:type="dxa"/>
            <w:shd w:val="clear" w:color="auto" w:fill="auto"/>
          </w:tcPr>
          <w:p w14:paraId="41ECE001" w14:textId="75B0CC55" w:rsidR="00992B90" w:rsidRPr="0009431C" w:rsidRDefault="00F304B8" w:rsidP="00CF6967">
            <w:pPr>
              <w:autoSpaceDE w:val="0"/>
              <w:autoSpaceDN w:val="0"/>
              <w:adjustRightInd w:val="0"/>
              <w:jc w:val="both"/>
              <w:rPr>
                <w:sz w:val="26"/>
                <w:szCs w:val="26"/>
              </w:rPr>
            </w:pPr>
            <w:r w:rsidRPr="0009431C">
              <w:rPr>
                <w:sz w:val="26"/>
                <w:szCs w:val="26"/>
              </w:rPr>
              <w:t>Процедура оформлени</w:t>
            </w:r>
            <w:r w:rsidR="00CF6967" w:rsidRPr="0009431C">
              <w:rPr>
                <w:sz w:val="26"/>
                <w:szCs w:val="26"/>
              </w:rPr>
              <w:t>я</w:t>
            </w:r>
            <w:r w:rsidRPr="0009431C">
              <w:rPr>
                <w:sz w:val="26"/>
                <w:szCs w:val="26"/>
              </w:rPr>
              <w:t xml:space="preserve"> конкурентного листа</w:t>
            </w:r>
          </w:p>
        </w:tc>
      </w:tr>
      <w:tr w:rsidR="00C249CD" w:rsidRPr="0009431C" w14:paraId="374F76F8" w14:textId="77777777" w:rsidTr="00773D94">
        <w:tc>
          <w:tcPr>
            <w:tcW w:w="3261" w:type="dxa"/>
            <w:shd w:val="clear" w:color="auto" w:fill="auto"/>
          </w:tcPr>
          <w:p w14:paraId="1E243F5A" w14:textId="77777777" w:rsidR="00C249CD" w:rsidRPr="0009431C" w:rsidRDefault="00C249CD" w:rsidP="00B367E0">
            <w:pPr>
              <w:rPr>
                <w:sz w:val="26"/>
                <w:szCs w:val="26"/>
              </w:rPr>
            </w:pPr>
            <w:r w:rsidRPr="0009431C">
              <w:rPr>
                <w:sz w:val="26"/>
                <w:szCs w:val="26"/>
              </w:rPr>
              <w:t>Наименование и место нахождения Заказчика:</w:t>
            </w:r>
          </w:p>
        </w:tc>
        <w:tc>
          <w:tcPr>
            <w:tcW w:w="7258" w:type="dxa"/>
            <w:shd w:val="clear" w:color="auto" w:fill="auto"/>
          </w:tcPr>
          <w:p w14:paraId="49C57612" w14:textId="253ED2BB" w:rsidR="00C249CD" w:rsidRPr="0009431C" w:rsidRDefault="006C40A7" w:rsidP="00127758">
            <w:pPr>
              <w:jc w:val="both"/>
              <w:rPr>
                <w:sz w:val="26"/>
                <w:szCs w:val="26"/>
              </w:rPr>
            </w:pPr>
            <w:r w:rsidRPr="0009431C">
              <w:rPr>
                <w:sz w:val="26"/>
                <w:szCs w:val="26"/>
              </w:rPr>
              <w:t>ОАО «</w:t>
            </w:r>
            <w:proofErr w:type="spellStart"/>
            <w:r w:rsidRPr="0009431C">
              <w:rPr>
                <w:sz w:val="26"/>
                <w:szCs w:val="26"/>
              </w:rPr>
              <w:t>Сбер</w:t>
            </w:r>
            <w:proofErr w:type="spellEnd"/>
            <w:r w:rsidRPr="0009431C">
              <w:rPr>
                <w:sz w:val="26"/>
                <w:szCs w:val="26"/>
              </w:rPr>
              <w:t xml:space="preserve"> Банк»</w:t>
            </w:r>
            <w:r w:rsidR="00EF0AF2" w:rsidRPr="0009431C">
              <w:rPr>
                <w:sz w:val="26"/>
                <w:szCs w:val="26"/>
              </w:rPr>
              <w:t xml:space="preserve">, </w:t>
            </w:r>
            <w:r w:rsidR="00C249CD" w:rsidRPr="0009431C">
              <w:rPr>
                <w:sz w:val="26"/>
                <w:szCs w:val="26"/>
              </w:rPr>
              <w:t xml:space="preserve">г. Минск, </w:t>
            </w:r>
            <w:r w:rsidR="00127758" w:rsidRPr="0009431C">
              <w:rPr>
                <w:sz w:val="26"/>
                <w:szCs w:val="26"/>
              </w:rPr>
              <w:t>проспект Независимости, 32 А-1</w:t>
            </w:r>
          </w:p>
        </w:tc>
      </w:tr>
      <w:tr w:rsidR="00111EF8" w:rsidRPr="0009431C" w14:paraId="59DDB9A2" w14:textId="77777777" w:rsidTr="00773D94">
        <w:tc>
          <w:tcPr>
            <w:tcW w:w="3261" w:type="dxa"/>
            <w:shd w:val="clear" w:color="auto" w:fill="auto"/>
          </w:tcPr>
          <w:p w14:paraId="7E93C72E" w14:textId="77777777" w:rsidR="00111EF8" w:rsidRPr="0009431C" w:rsidRDefault="00111EF8" w:rsidP="00B367E0">
            <w:pPr>
              <w:rPr>
                <w:sz w:val="26"/>
                <w:szCs w:val="26"/>
              </w:rPr>
            </w:pPr>
            <w:r w:rsidRPr="0009431C">
              <w:rPr>
                <w:sz w:val="26"/>
                <w:szCs w:val="26"/>
              </w:rPr>
              <w:t>Код подвида товаров в соответствии с Классификатором продукции</w:t>
            </w:r>
            <w:r w:rsidR="00440D85" w:rsidRPr="0009431C">
              <w:rPr>
                <w:sz w:val="26"/>
                <w:szCs w:val="26"/>
              </w:rPr>
              <w:t>:</w:t>
            </w:r>
          </w:p>
        </w:tc>
        <w:tc>
          <w:tcPr>
            <w:tcW w:w="7258" w:type="dxa"/>
            <w:shd w:val="clear" w:color="auto" w:fill="auto"/>
          </w:tcPr>
          <w:p w14:paraId="62F3705F" w14:textId="3BF45FD5" w:rsidR="00E1207C" w:rsidRPr="002C1FB1" w:rsidRDefault="002C1FB1" w:rsidP="00111EF8">
            <w:pPr>
              <w:jc w:val="both"/>
              <w:rPr>
                <w:sz w:val="26"/>
                <w:szCs w:val="26"/>
              </w:rPr>
            </w:pPr>
            <w:r>
              <w:rPr>
                <w:sz w:val="26"/>
                <w:szCs w:val="26"/>
              </w:rPr>
              <w:t xml:space="preserve">Лот №1 - </w:t>
            </w:r>
            <w:r w:rsidRPr="002C1FB1">
              <w:rPr>
                <w:sz w:val="26"/>
                <w:szCs w:val="26"/>
              </w:rPr>
              <w:t>31.01.1</w:t>
            </w:r>
          </w:p>
          <w:p w14:paraId="064D2DAB" w14:textId="1CB007CC" w:rsidR="002C1FB1" w:rsidRPr="0009431C" w:rsidRDefault="002C1FB1" w:rsidP="00111EF8">
            <w:pPr>
              <w:jc w:val="both"/>
              <w:rPr>
                <w:sz w:val="26"/>
                <w:szCs w:val="26"/>
              </w:rPr>
            </w:pPr>
            <w:r>
              <w:rPr>
                <w:sz w:val="26"/>
                <w:szCs w:val="26"/>
              </w:rPr>
              <w:t xml:space="preserve">Лот №2 - </w:t>
            </w:r>
            <w:r w:rsidRPr="002C1FB1">
              <w:rPr>
                <w:sz w:val="26"/>
                <w:szCs w:val="26"/>
              </w:rPr>
              <w:t>31.00.1</w:t>
            </w:r>
          </w:p>
        </w:tc>
      </w:tr>
      <w:tr w:rsidR="00111EF8" w:rsidRPr="0009431C" w14:paraId="7252A5DE" w14:textId="77777777" w:rsidTr="00773D94">
        <w:trPr>
          <w:trHeight w:val="1467"/>
        </w:trPr>
        <w:tc>
          <w:tcPr>
            <w:tcW w:w="3261" w:type="dxa"/>
            <w:shd w:val="clear" w:color="auto" w:fill="auto"/>
          </w:tcPr>
          <w:p w14:paraId="2A2764C1" w14:textId="77777777" w:rsidR="00111EF8" w:rsidRPr="0009431C" w:rsidRDefault="00111EF8" w:rsidP="00B367E0">
            <w:pPr>
              <w:rPr>
                <w:sz w:val="26"/>
                <w:szCs w:val="26"/>
              </w:rPr>
            </w:pPr>
            <w:r w:rsidRPr="0009431C">
              <w:rPr>
                <w:sz w:val="26"/>
                <w:szCs w:val="26"/>
              </w:rPr>
              <w:t>Наименование подвида товаров (работ, услуг) в соответствии с Классификатором продукции</w:t>
            </w:r>
            <w:r w:rsidR="00440D85" w:rsidRPr="0009431C">
              <w:rPr>
                <w:sz w:val="26"/>
                <w:szCs w:val="26"/>
              </w:rPr>
              <w:t>:</w:t>
            </w:r>
          </w:p>
        </w:tc>
        <w:tc>
          <w:tcPr>
            <w:tcW w:w="7258" w:type="dxa"/>
            <w:shd w:val="clear" w:color="auto" w:fill="auto"/>
          </w:tcPr>
          <w:p w14:paraId="7127A6DF" w14:textId="0FFA306E" w:rsidR="002C1FB1" w:rsidRPr="002C1FB1" w:rsidRDefault="002C1FB1" w:rsidP="002C1FB1">
            <w:pPr>
              <w:jc w:val="both"/>
              <w:rPr>
                <w:sz w:val="26"/>
                <w:szCs w:val="26"/>
              </w:rPr>
            </w:pPr>
            <w:r>
              <w:rPr>
                <w:sz w:val="26"/>
                <w:szCs w:val="26"/>
              </w:rPr>
              <w:t>Лот №1 – «М</w:t>
            </w:r>
            <w:r w:rsidRPr="002C1FB1">
              <w:rPr>
                <w:sz w:val="26"/>
                <w:szCs w:val="26"/>
              </w:rPr>
              <w:t>ебель для общественных помещений и для предприятий торговли</w:t>
            </w:r>
            <w:r>
              <w:rPr>
                <w:sz w:val="26"/>
                <w:szCs w:val="26"/>
              </w:rPr>
              <w:t>»</w:t>
            </w:r>
            <w:r w:rsidRPr="002C1FB1">
              <w:rPr>
                <w:sz w:val="26"/>
                <w:szCs w:val="26"/>
              </w:rPr>
              <w:t>;</w:t>
            </w:r>
          </w:p>
          <w:p w14:paraId="4450FEFA" w14:textId="30580A76" w:rsidR="00E1207C" w:rsidRPr="0009431C" w:rsidRDefault="002C1FB1" w:rsidP="002C1FB1">
            <w:pPr>
              <w:jc w:val="both"/>
              <w:rPr>
                <w:sz w:val="26"/>
                <w:szCs w:val="26"/>
              </w:rPr>
            </w:pPr>
            <w:r>
              <w:rPr>
                <w:sz w:val="26"/>
                <w:szCs w:val="26"/>
              </w:rPr>
              <w:t>Лот №2 – «</w:t>
            </w:r>
            <w:r w:rsidRPr="002C1FB1">
              <w:rPr>
                <w:sz w:val="26"/>
                <w:szCs w:val="26"/>
              </w:rPr>
              <w:t>Мебель для сидения и ее части»</w:t>
            </w:r>
          </w:p>
        </w:tc>
      </w:tr>
      <w:tr w:rsidR="00C249CD" w:rsidRPr="0009431C" w14:paraId="4E4FADEF" w14:textId="77777777" w:rsidTr="00773D94">
        <w:tc>
          <w:tcPr>
            <w:tcW w:w="3261" w:type="dxa"/>
            <w:shd w:val="clear" w:color="auto" w:fill="auto"/>
          </w:tcPr>
          <w:p w14:paraId="67B228D0" w14:textId="77777777" w:rsidR="00C249CD" w:rsidRPr="0009431C" w:rsidRDefault="00C249CD" w:rsidP="00B367E0">
            <w:pPr>
              <w:rPr>
                <w:sz w:val="26"/>
                <w:szCs w:val="26"/>
                <w:lang w:val="en-US"/>
              </w:rPr>
            </w:pPr>
            <w:r w:rsidRPr="0009431C">
              <w:rPr>
                <w:sz w:val="26"/>
                <w:szCs w:val="26"/>
              </w:rPr>
              <w:t>Предмет закупки</w:t>
            </w:r>
            <w:r w:rsidRPr="0009431C">
              <w:rPr>
                <w:sz w:val="26"/>
                <w:szCs w:val="26"/>
                <w:lang w:val="en-US"/>
              </w:rPr>
              <w:t>:</w:t>
            </w:r>
          </w:p>
        </w:tc>
        <w:tc>
          <w:tcPr>
            <w:tcW w:w="7258" w:type="dxa"/>
            <w:shd w:val="clear" w:color="auto" w:fill="auto"/>
          </w:tcPr>
          <w:p w14:paraId="38D49472" w14:textId="10F6FD42" w:rsidR="00AF0572" w:rsidRPr="0009431C" w:rsidRDefault="002C1FB1" w:rsidP="00D43D9E">
            <w:pPr>
              <w:jc w:val="both"/>
              <w:rPr>
                <w:sz w:val="26"/>
                <w:szCs w:val="26"/>
              </w:rPr>
            </w:pPr>
            <w:r w:rsidRPr="00195F71">
              <w:rPr>
                <w:sz w:val="26"/>
                <w:szCs w:val="26"/>
              </w:rPr>
              <w:t xml:space="preserve">Лот №1 </w:t>
            </w:r>
            <w:r>
              <w:rPr>
                <w:sz w:val="26"/>
                <w:szCs w:val="26"/>
              </w:rPr>
              <w:t>–</w:t>
            </w:r>
            <w:r w:rsidRPr="00195F71">
              <w:rPr>
                <w:sz w:val="26"/>
                <w:szCs w:val="26"/>
              </w:rPr>
              <w:t xml:space="preserve"> </w:t>
            </w:r>
            <w:r w:rsidR="0098005F" w:rsidRPr="0098005F">
              <w:rPr>
                <w:sz w:val="26"/>
                <w:szCs w:val="26"/>
              </w:rPr>
              <w:t>Офисная мебель</w:t>
            </w:r>
            <w:r w:rsidR="0098005F">
              <w:rPr>
                <w:sz w:val="26"/>
                <w:szCs w:val="26"/>
              </w:rPr>
              <w:t xml:space="preserve"> </w:t>
            </w:r>
            <w:r>
              <w:rPr>
                <w:sz w:val="26"/>
                <w:szCs w:val="26"/>
              </w:rPr>
              <w:t>(согласно Приложению №1 к Приглашению)</w:t>
            </w:r>
            <w:r w:rsidRPr="00195F71">
              <w:rPr>
                <w:sz w:val="26"/>
                <w:szCs w:val="26"/>
              </w:rPr>
              <w:t xml:space="preserve">; Лот №2 </w:t>
            </w:r>
            <w:r>
              <w:rPr>
                <w:sz w:val="26"/>
                <w:szCs w:val="26"/>
              </w:rPr>
              <w:t xml:space="preserve">– </w:t>
            </w:r>
            <w:r w:rsidR="0098005F" w:rsidRPr="0098005F">
              <w:rPr>
                <w:sz w:val="26"/>
                <w:szCs w:val="26"/>
              </w:rPr>
              <w:t>Кресла, стулья и диваны</w:t>
            </w:r>
            <w:r>
              <w:rPr>
                <w:sz w:val="26"/>
                <w:szCs w:val="26"/>
              </w:rPr>
              <w:t xml:space="preserve"> (согласно Приложению №2 к Приглашению)</w:t>
            </w:r>
          </w:p>
        </w:tc>
      </w:tr>
      <w:tr w:rsidR="00440D85" w:rsidRPr="0009431C" w14:paraId="022F457A" w14:textId="77777777" w:rsidTr="00773D94">
        <w:tc>
          <w:tcPr>
            <w:tcW w:w="3261" w:type="dxa"/>
            <w:shd w:val="clear" w:color="auto" w:fill="auto"/>
          </w:tcPr>
          <w:p w14:paraId="61D07F77" w14:textId="77777777" w:rsidR="00440D85" w:rsidRPr="0009431C" w:rsidRDefault="00440D85" w:rsidP="00B367E0">
            <w:pPr>
              <w:rPr>
                <w:sz w:val="26"/>
                <w:szCs w:val="26"/>
              </w:rPr>
            </w:pPr>
            <w:r w:rsidRPr="0009431C">
              <w:rPr>
                <w:sz w:val="26"/>
                <w:szCs w:val="26"/>
              </w:rPr>
              <w:t>Ориентировочный объем закупки:</w:t>
            </w:r>
          </w:p>
        </w:tc>
        <w:tc>
          <w:tcPr>
            <w:tcW w:w="7258" w:type="dxa"/>
            <w:shd w:val="clear" w:color="auto" w:fill="auto"/>
          </w:tcPr>
          <w:p w14:paraId="536293D2" w14:textId="1C8F9C70" w:rsidR="00195F71" w:rsidRPr="00195F71" w:rsidRDefault="00195F71" w:rsidP="00195F71">
            <w:pPr>
              <w:jc w:val="both"/>
              <w:rPr>
                <w:sz w:val="26"/>
                <w:szCs w:val="26"/>
              </w:rPr>
            </w:pPr>
            <w:r>
              <w:rPr>
                <w:sz w:val="26"/>
                <w:szCs w:val="26"/>
              </w:rPr>
              <w:t xml:space="preserve">Лот №1 </w:t>
            </w:r>
            <w:r w:rsidR="002C1FB1">
              <w:rPr>
                <w:sz w:val="26"/>
                <w:szCs w:val="26"/>
              </w:rPr>
              <w:t>–</w:t>
            </w:r>
            <w:r w:rsidR="002C1FB1" w:rsidRPr="00195F71">
              <w:rPr>
                <w:sz w:val="26"/>
                <w:szCs w:val="26"/>
              </w:rPr>
              <w:t xml:space="preserve"> </w:t>
            </w:r>
            <w:r w:rsidR="002C1FB1" w:rsidRPr="002C1FB1">
              <w:rPr>
                <w:sz w:val="26"/>
                <w:szCs w:val="26"/>
              </w:rPr>
              <w:t>согласно Приложению №1 к Приглашению</w:t>
            </w:r>
            <w:r w:rsidRPr="00195F71">
              <w:rPr>
                <w:sz w:val="26"/>
                <w:szCs w:val="26"/>
              </w:rPr>
              <w:t>;</w:t>
            </w:r>
          </w:p>
          <w:p w14:paraId="16B6E9AD" w14:textId="63CC5ECB" w:rsidR="00440D85" w:rsidRPr="0009431C" w:rsidRDefault="00195F71" w:rsidP="002C1FB1">
            <w:pPr>
              <w:jc w:val="both"/>
              <w:rPr>
                <w:sz w:val="26"/>
                <w:szCs w:val="26"/>
              </w:rPr>
            </w:pPr>
            <w:r>
              <w:rPr>
                <w:sz w:val="26"/>
                <w:szCs w:val="26"/>
              </w:rPr>
              <w:t xml:space="preserve">Лот №2 </w:t>
            </w:r>
            <w:r w:rsidR="002C1FB1">
              <w:rPr>
                <w:sz w:val="26"/>
                <w:szCs w:val="26"/>
              </w:rPr>
              <w:t>–</w:t>
            </w:r>
            <w:r w:rsidR="002C1FB1" w:rsidRPr="00195F71">
              <w:rPr>
                <w:sz w:val="26"/>
                <w:szCs w:val="26"/>
              </w:rPr>
              <w:t xml:space="preserve"> </w:t>
            </w:r>
            <w:r w:rsidR="002C1FB1">
              <w:rPr>
                <w:sz w:val="26"/>
                <w:szCs w:val="26"/>
              </w:rPr>
              <w:t>согласно Приложению №2 к Приглашению</w:t>
            </w:r>
          </w:p>
        </w:tc>
      </w:tr>
      <w:tr w:rsidR="00F208B7" w:rsidRPr="0009431C" w14:paraId="1A64737F" w14:textId="77777777" w:rsidTr="00773D94">
        <w:tc>
          <w:tcPr>
            <w:tcW w:w="3261" w:type="dxa"/>
            <w:shd w:val="clear" w:color="auto" w:fill="auto"/>
          </w:tcPr>
          <w:p w14:paraId="6A891290" w14:textId="77777777" w:rsidR="00F208B7" w:rsidRPr="0009431C" w:rsidRDefault="00F208B7" w:rsidP="00B367E0">
            <w:pPr>
              <w:rPr>
                <w:sz w:val="26"/>
                <w:szCs w:val="26"/>
              </w:rPr>
            </w:pPr>
            <w:r w:rsidRPr="0009431C">
              <w:rPr>
                <w:sz w:val="26"/>
                <w:szCs w:val="26"/>
              </w:rPr>
              <w:t>Ориентировочная стоимость закупки</w:t>
            </w:r>
            <w:r w:rsidR="00440D85" w:rsidRPr="0009431C">
              <w:rPr>
                <w:sz w:val="26"/>
                <w:szCs w:val="26"/>
              </w:rPr>
              <w:t>:</w:t>
            </w:r>
          </w:p>
        </w:tc>
        <w:tc>
          <w:tcPr>
            <w:tcW w:w="7258" w:type="dxa"/>
            <w:shd w:val="clear" w:color="auto" w:fill="auto"/>
          </w:tcPr>
          <w:p w14:paraId="2BC4CD63" w14:textId="2C837CF2" w:rsidR="002C1FB1" w:rsidRPr="00195F71" w:rsidRDefault="002C1FB1" w:rsidP="002C1FB1">
            <w:pPr>
              <w:jc w:val="both"/>
              <w:rPr>
                <w:sz w:val="26"/>
                <w:szCs w:val="26"/>
              </w:rPr>
            </w:pPr>
            <w:r>
              <w:rPr>
                <w:sz w:val="26"/>
                <w:szCs w:val="26"/>
              </w:rPr>
              <w:t>Лот №1 –</w:t>
            </w:r>
            <w:r w:rsidRPr="00195F71">
              <w:rPr>
                <w:sz w:val="26"/>
                <w:szCs w:val="26"/>
              </w:rPr>
              <w:t xml:space="preserve"> </w:t>
            </w:r>
            <w:r>
              <w:rPr>
                <w:sz w:val="26"/>
                <w:szCs w:val="26"/>
              </w:rPr>
              <w:t xml:space="preserve">не более </w:t>
            </w:r>
            <w:r w:rsidR="0098005F" w:rsidRPr="0098005F">
              <w:rPr>
                <w:sz w:val="26"/>
                <w:szCs w:val="26"/>
              </w:rPr>
              <w:t xml:space="preserve">64 000,00 </w:t>
            </w:r>
            <w:r w:rsidRPr="002C1FB1">
              <w:rPr>
                <w:sz w:val="26"/>
                <w:szCs w:val="26"/>
              </w:rPr>
              <w:t>белорусских рублей с учетом НДС</w:t>
            </w:r>
          </w:p>
          <w:p w14:paraId="5D4425A1" w14:textId="19533084" w:rsidR="00F208B7" w:rsidRPr="0009431C" w:rsidRDefault="002C1FB1" w:rsidP="00D43D9E">
            <w:pPr>
              <w:jc w:val="both"/>
              <w:rPr>
                <w:i/>
                <w:sz w:val="26"/>
                <w:szCs w:val="26"/>
              </w:rPr>
            </w:pPr>
            <w:r>
              <w:rPr>
                <w:sz w:val="26"/>
                <w:szCs w:val="26"/>
              </w:rPr>
              <w:t>Лот №2 –</w:t>
            </w:r>
            <w:r w:rsidRPr="00195F71">
              <w:rPr>
                <w:sz w:val="26"/>
                <w:szCs w:val="26"/>
              </w:rPr>
              <w:t xml:space="preserve"> </w:t>
            </w:r>
            <w:r>
              <w:rPr>
                <w:sz w:val="26"/>
                <w:szCs w:val="26"/>
              </w:rPr>
              <w:t xml:space="preserve">не более </w:t>
            </w:r>
            <w:r w:rsidR="0098005F" w:rsidRPr="0098005F">
              <w:rPr>
                <w:sz w:val="26"/>
                <w:szCs w:val="26"/>
              </w:rPr>
              <w:t>16 000,00</w:t>
            </w:r>
            <w:r w:rsidR="0098005F">
              <w:rPr>
                <w:sz w:val="26"/>
                <w:szCs w:val="26"/>
              </w:rPr>
              <w:t xml:space="preserve"> </w:t>
            </w:r>
            <w:r w:rsidRPr="002C1FB1">
              <w:rPr>
                <w:sz w:val="26"/>
                <w:szCs w:val="26"/>
              </w:rPr>
              <w:t>белорусских рублей с учетом НДС</w:t>
            </w:r>
          </w:p>
        </w:tc>
      </w:tr>
      <w:tr w:rsidR="00992B90" w:rsidRPr="0009431C" w14:paraId="1BB71A58" w14:textId="77777777" w:rsidTr="00773D94">
        <w:tc>
          <w:tcPr>
            <w:tcW w:w="3261" w:type="dxa"/>
            <w:shd w:val="clear" w:color="auto" w:fill="auto"/>
          </w:tcPr>
          <w:p w14:paraId="1AAF9918" w14:textId="77777777" w:rsidR="00992B90" w:rsidRPr="0009431C" w:rsidRDefault="00992B90" w:rsidP="00B367E0">
            <w:pPr>
              <w:rPr>
                <w:sz w:val="26"/>
                <w:szCs w:val="26"/>
              </w:rPr>
            </w:pPr>
            <w:r w:rsidRPr="0009431C">
              <w:rPr>
                <w:sz w:val="26"/>
                <w:szCs w:val="26"/>
              </w:rPr>
              <w:t>Наличие финансового источника:</w:t>
            </w:r>
          </w:p>
        </w:tc>
        <w:tc>
          <w:tcPr>
            <w:tcW w:w="7258" w:type="dxa"/>
            <w:shd w:val="clear" w:color="auto" w:fill="auto"/>
          </w:tcPr>
          <w:p w14:paraId="5D90EBE8" w14:textId="6F94F6EA" w:rsidR="00992B90" w:rsidRPr="0009431C" w:rsidRDefault="00440D85" w:rsidP="00C249CD">
            <w:pPr>
              <w:jc w:val="both"/>
              <w:rPr>
                <w:sz w:val="26"/>
                <w:szCs w:val="26"/>
              </w:rPr>
            </w:pPr>
            <w:r w:rsidRPr="0009431C">
              <w:rPr>
                <w:sz w:val="26"/>
                <w:szCs w:val="26"/>
              </w:rPr>
              <w:t>С</w:t>
            </w:r>
            <w:r w:rsidR="00C249CD" w:rsidRPr="0009431C">
              <w:rPr>
                <w:sz w:val="26"/>
                <w:szCs w:val="26"/>
              </w:rPr>
              <w:t>обственные средства Банка</w:t>
            </w:r>
          </w:p>
        </w:tc>
      </w:tr>
      <w:tr w:rsidR="00AE5FD9" w:rsidRPr="0009431C" w14:paraId="69E3FA7B" w14:textId="77777777" w:rsidTr="00773D94">
        <w:tc>
          <w:tcPr>
            <w:tcW w:w="3261" w:type="dxa"/>
            <w:shd w:val="clear" w:color="auto" w:fill="auto"/>
          </w:tcPr>
          <w:p w14:paraId="3DAF0562" w14:textId="3B06087F" w:rsidR="00AE5FD9" w:rsidRPr="0009431C" w:rsidRDefault="00AE5FD9" w:rsidP="00AE5FD9">
            <w:pPr>
              <w:rPr>
                <w:sz w:val="26"/>
                <w:szCs w:val="26"/>
              </w:rPr>
            </w:pPr>
            <w:r w:rsidRPr="0009431C">
              <w:rPr>
                <w:sz w:val="26"/>
                <w:szCs w:val="26"/>
              </w:rPr>
              <w:t>Требование к предмету закупки:</w:t>
            </w:r>
          </w:p>
        </w:tc>
        <w:tc>
          <w:tcPr>
            <w:tcW w:w="7258" w:type="dxa"/>
            <w:shd w:val="clear" w:color="auto" w:fill="auto"/>
          </w:tcPr>
          <w:p w14:paraId="7E6E55F1" w14:textId="53B2BD51" w:rsidR="00FD608C" w:rsidRPr="00195F71" w:rsidRDefault="00195F71" w:rsidP="00B81F80">
            <w:pPr>
              <w:jc w:val="both"/>
              <w:rPr>
                <w:rFonts w:eastAsia="Calibri"/>
                <w:sz w:val="26"/>
                <w:szCs w:val="26"/>
              </w:rPr>
            </w:pPr>
            <w:r>
              <w:rPr>
                <w:sz w:val="26"/>
                <w:szCs w:val="26"/>
              </w:rPr>
              <w:t>Т</w:t>
            </w:r>
            <w:r w:rsidR="00362935" w:rsidRPr="00AB56D6">
              <w:rPr>
                <w:rFonts w:eastAsia="Calibri"/>
                <w:sz w:val="26"/>
                <w:szCs w:val="26"/>
              </w:rPr>
              <w:t>ехническо</w:t>
            </w:r>
            <w:r w:rsidR="00362935">
              <w:rPr>
                <w:rFonts w:eastAsia="Calibri"/>
                <w:sz w:val="26"/>
                <w:szCs w:val="26"/>
              </w:rPr>
              <w:t xml:space="preserve">е </w:t>
            </w:r>
            <w:r w:rsidR="00362935" w:rsidRPr="00AB56D6">
              <w:rPr>
                <w:rFonts w:eastAsia="Calibri"/>
                <w:sz w:val="26"/>
                <w:szCs w:val="26"/>
              </w:rPr>
              <w:t>задани</w:t>
            </w:r>
            <w:r w:rsidR="00362935">
              <w:rPr>
                <w:rFonts w:eastAsia="Calibri"/>
                <w:sz w:val="26"/>
                <w:szCs w:val="26"/>
              </w:rPr>
              <w:t>е</w:t>
            </w:r>
            <w:r w:rsidR="00362935" w:rsidRPr="00AB56D6">
              <w:rPr>
                <w:rFonts w:eastAsia="Calibri"/>
                <w:sz w:val="26"/>
                <w:szCs w:val="26"/>
              </w:rPr>
              <w:t xml:space="preserve"> на изготовление</w:t>
            </w:r>
            <w:r>
              <w:rPr>
                <w:rFonts w:eastAsia="Calibri"/>
                <w:sz w:val="26"/>
                <w:szCs w:val="26"/>
              </w:rPr>
              <w:t xml:space="preserve"> предмета закупки </w:t>
            </w:r>
            <w:r w:rsidR="00B81F80">
              <w:rPr>
                <w:rFonts w:eastAsia="Calibri"/>
                <w:sz w:val="26"/>
                <w:szCs w:val="26"/>
              </w:rPr>
              <w:t xml:space="preserve">(Лотов №№1,2) </w:t>
            </w:r>
            <w:r w:rsidR="00362935">
              <w:rPr>
                <w:rFonts w:eastAsia="Calibri"/>
                <w:sz w:val="26"/>
                <w:szCs w:val="26"/>
              </w:rPr>
              <w:t xml:space="preserve">представлены в </w:t>
            </w:r>
            <w:r w:rsidR="00362935" w:rsidRPr="00AB56D6">
              <w:rPr>
                <w:rFonts w:eastAsia="Calibri"/>
                <w:sz w:val="26"/>
                <w:szCs w:val="26"/>
              </w:rPr>
              <w:t>Приложени</w:t>
            </w:r>
            <w:r w:rsidR="00B81F80">
              <w:rPr>
                <w:rFonts w:eastAsia="Calibri"/>
                <w:sz w:val="26"/>
                <w:szCs w:val="26"/>
              </w:rPr>
              <w:t xml:space="preserve">ях </w:t>
            </w:r>
            <w:r w:rsidR="00362935">
              <w:rPr>
                <w:rFonts w:eastAsia="Calibri"/>
                <w:sz w:val="26"/>
                <w:szCs w:val="26"/>
              </w:rPr>
              <w:t>№1</w:t>
            </w:r>
            <w:r w:rsidR="00B81F80">
              <w:rPr>
                <w:rFonts w:eastAsia="Calibri"/>
                <w:sz w:val="26"/>
                <w:szCs w:val="26"/>
              </w:rPr>
              <w:t>, №2</w:t>
            </w:r>
            <w:r w:rsidR="00884BE6">
              <w:rPr>
                <w:rFonts w:eastAsia="Calibri"/>
                <w:sz w:val="26"/>
                <w:szCs w:val="26"/>
              </w:rPr>
              <w:t xml:space="preserve"> к Приглашению</w:t>
            </w:r>
          </w:p>
        </w:tc>
      </w:tr>
      <w:tr w:rsidR="009269C9" w:rsidRPr="0009431C" w14:paraId="60FD64DA" w14:textId="77777777" w:rsidTr="00773D94">
        <w:tc>
          <w:tcPr>
            <w:tcW w:w="3261" w:type="dxa"/>
            <w:shd w:val="clear" w:color="auto" w:fill="auto"/>
          </w:tcPr>
          <w:p w14:paraId="5A7A6D7F" w14:textId="77777777" w:rsidR="009269C9" w:rsidRPr="0009431C" w:rsidRDefault="00351444" w:rsidP="00B367E0">
            <w:pPr>
              <w:rPr>
                <w:sz w:val="26"/>
                <w:szCs w:val="26"/>
              </w:rPr>
            </w:pPr>
            <w:r w:rsidRPr="0009431C">
              <w:rPr>
                <w:sz w:val="26"/>
                <w:szCs w:val="26"/>
              </w:rPr>
              <w:t>Требование к участникам:</w:t>
            </w:r>
          </w:p>
        </w:tc>
        <w:tc>
          <w:tcPr>
            <w:tcW w:w="7258" w:type="dxa"/>
            <w:shd w:val="clear" w:color="auto" w:fill="auto"/>
          </w:tcPr>
          <w:p w14:paraId="47AC0991" w14:textId="72B4C969" w:rsidR="003373A1" w:rsidRDefault="00F65D77" w:rsidP="00F65D77">
            <w:pPr>
              <w:jc w:val="both"/>
              <w:rPr>
                <w:sz w:val="26"/>
                <w:szCs w:val="26"/>
              </w:rPr>
            </w:pPr>
            <w:r w:rsidRPr="0009431C">
              <w:rPr>
                <w:sz w:val="26"/>
                <w:szCs w:val="26"/>
              </w:rPr>
              <w:t xml:space="preserve">К участию в процедуре допускаются </w:t>
            </w:r>
            <w:r w:rsidR="003373A1" w:rsidRPr="003373A1">
              <w:rPr>
                <w:sz w:val="26"/>
                <w:szCs w:val="26"/>
              </w:rPr>
              <w:t>юридические лица</w:t>
            </w:r>
            <w:r w:rsidR="00B81F80">
              <w:rPr>
                <w:sz w:val="26"/>
                <w:szCs w:val="26"/>
              </w:rPr>
              <w:t xml:space="preserve"> </w:t>
            </w:r>
            <w:r w:rsidR="00B81F80" w:rsidRPr="00B81F80">
              <w:rPr>
                <w:sz w:val="26"/>
                <w:szCs w:val="26"/>
              </w:rPr>
              <w:t>независимо от формы собственности</w:t>
            </w:r>
            <w:r w:rsidR="00B81F80">
              <w:rPr>
                <w:sz w:val="26"/>
                <w:szCs w:val="26"/>
              </w:rPr>
              <w:t xml:space="preserve"> и</w:t>
            </w:r>
            <w:r w:rsidR="003373A1" w:rsidRPr="003373A1">
              <w:rPr>
                <w:sz w:val="26"/>
                <w:szCs w:val="26"/>
              </w:rPr>
              <w:t xml:space="preserve"> индивидуальные предприниматели </w:t>
            </w:r>
            <w:r w:rsidR="00B81F80">
              <w:rPr>
                <w:sz w:val="26"/>
                <w:szCs w:val="26"/>
              </w:rPr>
              <w:t>(</w:t>
            </w:r>
            <w:r w:rsidR="003373A1" w:rsidRPr="003373A1">
              <w:rPr>
                <w:sz w:val="26"/>
                <w:szCs w:val="26"/>
              </w:rPr>
              <w:t>резиденты Республики Беларусь</w:t>
            </w:r>
            <w:r w:rsidR="00B81F80">
              <w:rPr>
                <w:sz w:val="26"/>
                <w:szCs w:val="26"/>
              </w:rPr>
              <w:t>)</w:t>
            </w:r>
            <w:r w:rsidR="003373A1">
              <w:rPr>
                <w:sz w:val="26"/>
                <w:szCs w:val="26"/>
              </w:rPr>
              <w:t>.</w:t>
            </w:r>
          </w:p>
          <w:p w14:paraId="69EEA4F3" w14:textId="7B6AB4EE" w:rsidR="00362935" w:rsidRDefault="003373A1" w:rsidP="00F65D77">
            <w:pPr>
              <w:jc w:val="both"/>
              <w:rPr>
                <w:sz w:val="26"/>
                <w:szCs w:val="26"/>
              </w:rPr>
            </w:pPr>
            <w:r w:rsidRPr="003373A1">
              <w:rPr>
                <w:sz w:val="26"/>
                <w:szCs w:val="26"/>
              </w:rPr>
              <w:t xml:space="preserve"> </w:t>
            </w:r>
          </w:p>
          <w:p w14:paraId="0C24268C" w14:textId="79A27EFD" w:rsidR="00F65D77" w:rsidRPr="0009431C" w:rsidRDefault="00F65D77" w:rsidP="00F65D77">
            <w:pPr>
              <w:jc w:val="both"/>
              <w:rPr>
                <w:sz w:val="26"/>
                <w:szCs w:val="26"/>
              </w:rPr>
            </w:pPr>
            <w:r w:rsidRPr="0009431C">
              <w:rPr>
                <w:sz w:val="26"/>
                <w:szCs w:val="26"/>
              </w:rPr>
              <w:t>К участию в процедуре закупки не допускаются:</w:t>
            </w:r>
          </w:p>
          <w:p w14:paraId="61E77D4F" w14:textId="1CB134EF"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находящееся в процессе ликвидации, реорганизации (за исключением юридического лица, к которому присоединяется другое юридическое лицо);</w:t>
            </w:r>
          </w:p>
          <w:p w14:paraId="08BF1F3D" w14:textId="55486EF8"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находящиеся в процедуре экономической несостоятельности (банкротства), применяемой в целях восстановления платежеспособности (санации);</w:t>
            </w:r>
          </w:p>
          <w:p w14:paraId="271E0AFA" w14:textId="56D5F822" w:rsidR="00F65D77" w:rsidRPr="003373A1" w:rsidRDefault="00F65D77" w:rsidP="003373A1">
            <w:pPr>
              <w:pStyle w:val="ConsPlusNormal"/>
              <w:numPr>
                <w:ilvl w:val="0"/>
                <w:numId w:val="21"/>
              </w:numPr>
              <w:ind w:left="64" w:firstLine="296"/>
              <w:jc w:val="both"/>
              <w:rPr>
                <w:rFonts w:ascii="Times New Roman" w:hAnsi="Times New Roman" w:cs="Times New Roman"/>
                <w:sz w:val="26"/>
                <w:szCs w:val="26"/>
              </w:rPr>
            </w:pPr>
            <w:r w:rsidRPr="003373A1">
              <w:rPr>
                <w:rFonts w:ascii="Times New Roman" w:hAnsi="Times New Roman" w:cs="Times New Roman"/>
                <w:sz w:val="26"/>
                <w:szCs w:val="26"/>
              </w:rPr>
              <w:t>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14:paraId="22D1AD98" w14:textId="699D1A99" w:rsidR="00444B7C" w:rsidRPr="0009431C" w:rsidRDefault="00F65D77" w:rsidP="003373A1">
            <w:pPr>
              <w:pStyle w:val="ConsPlusNormal"/>
              <w:numPr>
                <w:ilvl w:val="0"/>
                <w:numId w:val="21"/>
              </w:numPr>
              <w:ind w:left="64" w:firstLine="296"/>
              <w:jc w:val="both"/>
              <w:rPr>
                <w:sz w:val="26"/>
                <w:szCs w:val="26"/>
              </w:rPr>
            </w:pPr>
            <w:r w:rsidRPr="003373A1">
              <w:rPr>
                <w:rFonts w:ascii="Times New Roman" w:hAnsi="Times New Roman" w:cs="Times New Roman"/>
                <w:sz w:val="26"/>
                <w:szCs w:val="26"/>
              </w:rPr>
              <w:t>юридическое лицо, представившее недостоверную информацию о себе</w:t>
            </w:r>
          </w:p>
        </w:tc>
      </w:tr>
      <w:tr w:rsidR="00426359" w:rsidRPr="0009431C" w14:paraId="6C391825" w14:textId="77777777" w:rsidTr="00773D94">
        <w:tc>
          <w:tcPr>
            <w:tcW w:w="3261" w:type="dxa"/>
            <w:shd w:val="clear" w:color="auto" w:fill="auto"/>
          </w:tcPr>
          <w:p w14:paraId="28F8A843" w14:textId="46C4A7F8" w:rsidR="00426359" w:rsidRPr="0009431C" w:rsidRDefault="00351444" w:rsidP="00560782">
            <w:pPr>
              <w:rPr>
                <w:sz w:val="26"/>
                <w:szCs w:val="26"/>
              </w:rPr>
            </w:pPr>
            <w:r w:rsidRPr="0009431C">
              <w:rPr>
                <w:sz w:val="26"/>
                <w:szCs w:val="26"/>
              </w:rPr>
              <w:lastRenderedPageBreak/>
              <w:t xml:space="preserve">Ориентировочный срок </w:t>
            </w:r>
            <w:r w:rsidR="00F65D77" w:rsidRPr="0009431C">
              <w:rPr>
                <w:sz w:val="26"/>
                <w:szCs w:val="26"/>
              </w:rPr>
              <w:t>поставки</w:t>
            </w:r>
            <w:r w:rsidR="0068009D" w:rsidRPr="0009431C">
              <w:rPr>
                <w:sz w:val="26"/>
                <w:szCs w:val="26"/>
              </w:rPr>
              <w:t xml:space="preserve"> (</w:t>
            </w:r>
            <w:r w:rsidR="00560782" w:rsidRPr="0009431C">
              <w:rPr>
                <w:sz w:val="26"/>
                <w:szCs w:val="26"/>
              </w:rPr>
              <w:t>оказания услуг</w:t>
            </w:r>
            <w:r w:rsidR="0068009D" w:rsidRPr="0009431C">
              <w:rPr>
                <w:sz w:val="26"/>
                <w:szCs w:val="26"/>
              </w:rPr>
              <w:t>)</w:t>
            </w:r>
            <w:r w:rsidRPr="0009431C">
              <w:rPr>
                <w:sz w:val="26"/>
                <w:szCs w:val="26"/>
              </w:rPr>
              <w:t>:</w:t>
            </w:r>
          </w:p>
        </w:tc>
        <w:tc>
          <w:tcPr>
            <w:tcW w:w="7258" w:type="dxa"/>
            <w:shd w:val="clear" w:color="auto" w:fill="auto"/>
          </w:tcPr>
          <w:p w14:paraId="665BD64C" w14:textId="2533BA14" w:rsidR="005070EA" w:rsidRPr="004D40C8" w:rsidRDefault="00B81F80" w:rsidP="00F65D77">
            <w:pPr>
              <w:jc w:val="both"/>
              <w:rPr>
                <w:rFonts w:eastAsia="Calibri"/>
                <w:sz w:val="26"/>
                <w:szCs w:val="26"/>
              </w:rPr>
            </w:pPr>
            <w:r>
              <w:rPr>
                <w:rFonts w:eastAsia="Calibri"/>
                <w:sz w:val="26"/>
                <w:szCs w:val="26"/>
              </w:rPr>
              <w:t>В</w:t>
            </w:r>
            <w:r w:rsidRPr="00B81F80">
              <w:rPr>
                <w:rFonts w:eastAsia="Calibri"/>
                <w:sz w:val="26"/>
                <w:szCs w:val="26"/>
              </w:rPr>
              <w:t xml:space="preserve"> </w:t>
            </w:r>
            <w:r w:rsidR="00493E8C" w:rsidRPr="00493E8C">
              <w:rPr>
                <w:rFonts w:eastAsia="Calibri"/>
                <w:sz w:val="26"/>
                <w:szCs w:val="26"/>
              </w:rPr>
              <w:t>течение 20 рабочих дней после предоплаты, но не позднее 03.11.2025</w:t>
            </w:r>
          </w:p>
        </w:tc>
      </w:tr>
      <w:tr w:rsidR="00351444" w:rsidRPr="0009431C" w14:paraId="0AB3DA61" w14:textId="77777777" w:rsidTr="00773D94">
        <w:tc>
          <w:tcPr>
            <w:tcW w:w="3261" w:type="dxa"/>
            <w:shd w:val="clear" w:color="auto" w:fill="auto"/>
          </w:tcPr>
          <w:p w14:paraId="65602AEA" w14:textId="1FDCD283" w:rsidR="00351444" w:rsidRPr="0009431C" w:rsidRDefault="00351444" w:rsidP="00AD2AF6">
            <w:pPr>
              <w:rPr>
                <w:sz w:val="26"/>
                <w:szCs w:val="26"/>
              </w:rPr>
            </w:pPr>
            <w:r w:rsidRPr="0009431C">
              <w:rPr>
                <w:sz w:val="26"/>
                <w:szCs w:val="26"/>
              </w:rPr>
              <w:t>Место</w:t>
            </w:r>
            <w:r w:rsidR="00FD608C">
              <w:rPr>
                <w:sz w:val="26"/>
                <w:szCs w:val="26"/>
              </w:rPr>
              <w:t xml:space="preserve"> </w:t>
            </w:r>
            <w:r w:rsidR="00AD2AF6">
              <w:rPr>
                <w:sz w:val="26"/>
                <w:szCs w:val="26"/>
              </w:rPr>
              <w:t>и</w:t>
            </w:r>
            <w:r w:rsidR="00FD608C">
              <w:rPr>
                <w:sz w:val="26"/>
                <w:szCs w:val="26"/>
              </w:rPr>
              <w:t xml:space="preserve"> условия</w:t>
            </w:r>
            <w:r w:rsidRPr="0009431C">
              <w:rPr>
                <w:sz w:val="26"/>
                <w:szCs w:val="26"/>
              </w:rPr>
              <w:t xml:space="preserve"> </w:t>
            </w:r>
            <w:r w:rsidR="00F65D77" w:rsidRPr="0009431C">
              <w:rPr>
                <w:sz w:val="26"/>
                <w:szCs w:val="26"/>
              </w:rPr>
              <w:t>поставки</w:t>
            </w:r>
            <w:r w:rsidR="00895E38" w:rsidRPr="0009431C">
              <w:rPr>
                <w:sz w:val="26"/>
                <w:szCs w:val="26"/>
              </w:rPr>
              <w:t xml:space="preserve"> (</w:t>
            </w:r>
            <w:r w:rsidR="00560782" w:rsidRPr="0009431C">
              <w:rPr>
                <w:sz w:val="26"/>
                <w:szCs w:val="26"/>
              </w:rPr>
              <w:t>оказания услуг</w:t>
            </w:r>
            <w:r w:rsidR="00895E38" w:rsidRPr="0009431C">
              <w:rPr>
                <w:sz w:val="26"/>
                <w:szCs w:val="26"/>
              </w:rPr>
              <w:t>)</w:t>
            </w:r>
            <w:r w:rsidRPr="0009431C">
              <w:rPr>
                <w:sz w:val="26"/>
                <w:szCs w:val="26"/>
              </w:rPr>
              <w:t>:</w:t>
            </w:r>
          </w:p>
        </w:tc>
        <w:tc>
          <w:tcPr>
            <w:tcW w:w="7258" w:type="dxa"/>
            <w:shd w:val="clear" w:color="auto" w:fill="auto"/>
          </w:tcPr>
          <w:p w14:paraId="679E8D98" w14:textId="34EB6065" w:rsidR="0098005F" w:rsidRPr="0098005F" w:rsidRDefault="0098005F" w:rsidP="0098005F">
            <w:pPr>
              <w:jc w:val="both"/>
              <w:rPr>
                <w:rFonts w:eastAsia="Calibri"/>
                <w:sz w:val="26"/>
                <w:szCs w:val="26"/>
              </w:rPr>
            </w:pPr>
            <w:r w:rsidRPr="0098005F">
              <w:rPr>
                <w:rFonts w:eastAsia="Calibri"/>
                <w:sz w:val="26"/>
                <w:szCs w:val="26"/>
              </w:rPr>
              <w:t>г. Лида, пр-т Победы, д. 23</w:t>
            </w:r>
            <w:r>
              <w:rPr>
                <w:rFonts w:eastAsia="Calibri"/>
                <w:sz w:val="26"/>
                <w:szCs w:val="26"/>
              </w:rPr>
              <w:t>.</w:t>
            </w:r>
          </w:p>
          <w:p w14:paraId="355B4D5E" w14:textId="0FF4BBA9" w:rsidR="00FD0C9B" w:rsidRPr="003373A1" w:rsidRDefault="0098005F" w:rsidP="00454DC4">
            <w:pPr>
              <w:jc w:val="both"/>
              <w:rPr>
                <w:rFonts w:eastAsia="Calibri"/>
                <w:sz w:val="26"/>
                <w:szCs w:val="26"/>
              </w:rPr>
            </w:pPr>
            <w:r w:rsidRPr="0098005F">
              <w:rPr>
                <w:rFonts w:eastAsia="Calibri"/>
                <w:sz w:val="26"/>
                <w:szCs w:val="26"/>
              </w:rPr>
              <w:t xml:space="preserve">Поставка предмета закупки осуществляется за счёт Поставщика. Доставка, разгрузка с борта транспортного средства, перемещение с мест разгрузки к местам его установки согласно </w:t>
            </w:r>
            <w:r w:rsidRPr="00B815C4">
              <w:rPr>
                <w:rFonts w:eastAsia="Calibri"/>
                <w:sz w:val="26"/>
                <w:szCs w:val="26"/>
              </w:rPr>
              <w:t>Приложени</w:t>
            </w:r>
            <w:r w:rsidR="00454DC4">
              <w:rPr>
                <w:rFonts w:eastAsia="Calibri"/>
                <w:sz w:val="26"/>
                <w:szCs w:val="26"/>
              </w:rPr>
              <w:t>ю №</w:t>
            </w:r>
            <w:r w:rsidR="00493E8C" w:rsidRPr="00B815C4">
              <w:rPr>
                <w:rFonts w:eastAsia="Calibri"/>
                <w:sz w:val="26"/>
                <w:szCs w:val="26"/>
              </w:rPr>
              <w:t>5</w:t>
            </w:r>
            <w:r w:rsidRPr="00B815C4">
              <w:rPr>
                <w:rFonts w:eastAsia="Calibri"/>
                <w:sz w:val="26"/>
                <w:szCs w:val="26"/>
              </w:rPr>
              <w:t>,</w:t>
            </w:r>
            <w:r w:rsidRPr="0098005F">
              <w:rPr>
                <w:rFonts w:eastAsia="Calibri"/>
                <w:sz w:val="26"/>
                <w:szCs w:val="26"/>
              </w:rPr>
              <w:t xml:space="preserve"> </w:t>
            </w:r>
            <w:r w:rsidR="00454DC4">
              <w:rPr>
                <w:rFonts w:eastAsia="Calibri"/>
                <w:sz w:val="26"/>
                <w:szCs w:val="26"/>
              </w:rPr>
              <w:t xml:space="preserve">а также </w:t>
            </w:r>
            <w:r w:rsidRPr="0098005F">
              <w:rPr>
                <w:rFonts w:eastAsia="Calibri"/>
                <w:sz w:val="26"/>
                <w:szCs w:val="26"/>
              </w:rPr>
              <w:t>сборка мебели производится силами и за счёт Поставщика. Допускается пост</w:t>
            </w:r>
            <w:r>
              <w:rPr>
                <w:rFonts w:eastAsia="Calibri"/>
                <w:sz w:val="26"/>
                <w:szCs w:val="26"/>
              </w:rPr>
              <w:t>авка товара отдельными партиями</w:t>
            </w:r>
          </w:p>
        </w:tc>
      </w:tr>
      <w:tr w:rsidR="00C249CD" w:rsidRPr="0009431C" w14:paraId="385AC633" w14:textId="77777777" w:rsidTr="00773D94">
        <w:tc>
          <w:tcPr>
            <w:tcW w:w="3261" w:type="dxa"/>
            <w:shd w:val="clear" w:color="auto" w:fill="auto"/>
          </w:tcPr>
          <w:p w14:paraId="4B54FAD5" w14:textId="77777777" w:rsidR="00C249CD" w:rsidRPr="0009431C" w:rsidRDefault="00C249CD" w:rsidP="00B367E0">
            <w:pPr>
              <w:rPr>
                <w:sz w:val="26"/>
                <w:szCs w:val="26"/>
              </w:rPr>
            </w:pPr>
            <w:r w:rsidRPr="0009431C">
              <w:rPr>
                <w:sz w:val="26"/>
                <w:szCs w:val="26"/>
              </w:rPr>
              <w:t>Критерии</w:t>
            </w:r>
            <w:r w:rsidR="00FD4265" w:rsidRPr="0009431C">
              <w:rPr>
                <w:sz w:val="26"/>
                <w:szCs w:val="26"/>
              </w:rPr>
              <w:t xml:space="preserve"> и способ</w:t>
            </w:r>
            <w:r w:rsidRPr="0009431C">
              <w:rPr>
                <w:sz w:val="26"/>
                <w:szCs w:val="26"/>
              </w:rPr>
              <w:t xml:space="preserve"> оценки участников</w:t>
            </w:r>
            <w:r w:rsidR="0088322C" w:rsidRPr="0009431C">
              <w:rPr>
                <w:sz w:val="26"/>
                <w:szCs w:val="26"/>
              </w:rPr>
              <w:t xml:space="preserve"> процедуры закупки</w:t>
            </w:r>
            <w:r w:rsidRPr="0009431C">
              <w:rPr>
                <w:sz w:val="26"/>
                <w:szCs w:val="26"/>
              </w:rPr>
              <w:t>:</w:t>
            </w:r>
          </w:p>
        </w:tc>
        <w:tc>
          <w:tcPr>
            <w:tcW w:w="7258" w:type="dxa"/>
            <w:shd w:val="clear" w:color="auto" w:fill="auto"/>
          </w:tcPr>
          <w:p w14:paraId="5BB13568" w14:textId="02B5092B" w:rsidR="005E18C7" w:rsidRPr="003373A1" w:rsidRDefault="003373A1" w:rsidP="0098005F">
            <w:pPr>
              <w:jc w:val="both"/>
              <w:rPr>
                <w:rFonts w:eastAsia="Calibri"/>
                <w:sz w:val="26"/>
                <w:szCs w:val="26"/>
              </w:rPr>
            </w:pPr>
            <w:r w:rsidRPr="003373A1">
              <w:rPr>
                <w:rFonts w:eastAsia="Calibri"/>
                <w:sz w:val="26"/>
                <w:szCs w:val="26"/>
              </w:rPr>
              <w:t xml:space="preserve">Победителем признается участник, предложивший наименьшую </w:t>
            </w:r>
            <w:r w:rsidR="00B81F80">
              <w:rPr>
                <w:rFonts w:eastAsia="Calibri"/>
                <w:sz w:val="26"/>
                <w:szCs w:val="26"/>
              </w:rPr>
              <w:t xml:space="preserve">общую стоимость </w:t>
            </w:r>
            <w:r w:rsidRPr="003373A1">
              <w:rPr>
                <w:rFonts w:eastAsia="Calibri"/>
                <w:sz w:val="26"/>
                <w:szCs w:val="26"/>
              </w:rPr>
              <w:t xml:space="preserve">предмета закупки по </w:t>
            </w:r>
            <w:r w:rsidR="00B81F80">
              <w:rPr>
                <w:rFonts w:eastAsia="Calibri"/>
                <w:sz w:val="26"/>
                <w:szCs w:val="26"/>
              </w:rPr>
              <w:t>Л</w:t>
            </w:r>
            <w:r w:rsidR="00582A98">
              <w:rPr>
                <w:rFonts w:eastAsia="Calibri"/>
                <w:sz w:val="26"/>
                <w:szCs w:val="26"/>
              </w:rPr>
              <w:t>оту</w:t>
            </w:r>
            <w:r w:rsidR="00B81F80">
              <w:rPr>
                <w:rFonts w:eastAsia="Calibri"/>
                <w:sz w:val="26"/>
                <w:szCs w:val="26"/>
              </w:rPr>
              <w:t>.</w:t>
            </w:r>
            <w:r w:rsidRPr="003373A1">
              <w:rPr>
                <w:rFonts w:eastAsia="Calibri"/>
                <w:sz w:val="26"/>
                <w:szCs w:val="26"/>
              </w:rPr>
              <w:t xml:space="preserve"> </w:t>
            </w:r>
            <w:r w:rsidR="00B81F80" w:rsidRPr="00B81F80">
              <w:rPr>
                <w:rFonts w:eastAsia="Calibri"/>
                <w:sz w:val="26"/>
                <w:szCs w:val="26"/>
              </w:rPr>
              <w:t>При наличии нескольких ценовых предложений с одной минимально низкой ценой дополнительно будут учитываться следующие критерии: срок поставки (наилучшее усло</w:t>
            </w:r>
            <w:r w:rsidR="00B81F80">
              <w:rPr>
                <w:rFonts w:eastAsia="Calibri"/>
                <w:sz w:val="26"/>
                <w:szCs w:val="26"/>
              </w:rPr>
              <w:t>вие — наименьш</w:t>
            </w:r>
            <w:r w:rsidR="0098005F">
              <w:rPr>
                <w:rFonts w:eastAsia="Calibri"/>
                <w:sz w:val="26"/>
                <w:szCs w:val="26"/>
              </w:rPr>
              <w:t>ий</w:t>
            </w:r>
            <w:r w:rsidR="00B81F80">
              <w:rPr>
                <w:rFonts w:eastAsia="Calibri"/>
                <w:sz w:val="26"/>
                <w:szCs w:val="26"/>
              </w:rPr>
              <w:t xml:space="preserve"> срок поставки)</w:t>
            </w:r>
          </w:p>
        </w:tc>
      </w:tr>
      <w:tr w:rsidR="000D15EB" w:rsidRPr="0009431C" w14:paraId="06D6211B" w14:textId="77777777" w:rsidTr="00773D94">
        <w:tc>
          <w:tcPr>
            <w:tcW w:w="3261" w:type="dxa"/>
            <w:shd w:val="clear" w:color="auto" w:fill="auto"/>
          </w:tcPr>
          <w:p w14:paraId="0D727031" w14:textId="77777777" w:rsidR="000D15EB" w:rsidRPr="0009431C" w:rsidRDefault="008626C4" w:rsidP="00B367E0">
            <w:pPr>
              <w:rPr>
                <w:sz w:val="26"/>
                <w:szCs w:val="26"/>
              </w:rPr>
            </w:pPr>
            <w:r w:rsidRPr="0009431C">
              <w:rPr>
                <w:sz w:val="26"/>
                <w:szCs w:val="26"/>
              </w:rPr>
              <w:t>Обязательные условия договора</w:t>
            </w:r>
            <w:r w:rsidR="00351444" w:rsidRPr="0009431C">
              <w:rPr>
                <w:sz w:val="26"/>
                <w:szCs w:val="26"/>
              </w:rPr>
              <w:t>:</w:t>
            </w:r>
          </w:p>
        </w:tc>
        <w:tc>
          <w:tcPr>
            <w:tcW w:w="7258" w:type="dxa"/>
            <w:shd w:val="clear" w:color="auto" w:fill="auto"/>
          </w:tcPr>
          <w:p w14:paraId="121C6915" w14:textId="77777777" w:rsidR="007A0E3F" w:rsidRDefault="008626C4" w:rsidP="0041664B">
            <w:pPr>
              <w:shd w:val="clear" w:color="auto" w:fill="FFFFFF" w:themeFill="background1"/>
              <w:autoSpaceDE w:val="0"/>
              <w:autoSpaceDN w:val="0"/>
              <w:adjustRightInd w:val="0"/>
              <w:jc w:val="both"/>
              <w:rPr>
                <w:sz w:val="26"/>
                <w:szCs w:val="26"/>
              </w:rPr>
            </w:pPr>
            <w:r w:rsidRPr="0009431C">
              <w:rPr>
                <w:sz w:val="26"/>
                <w:szCs w:val="26"/>
              </w:rPr>
              <w:t xml:space="preserve">Срок и условия </w:t>
            </w:r>
            <w:r w:rsidR="00375ED2" w:rsidRPr="0009431C">
              <w:rPr>
                <w:sz w:val="26"/>
                <w:szCs w:val="26"/>
              </w:rPr>
              <w:t>поставки</w:t>
            </w:r>
            <w:r w:rsidRPr="0009431C">
              <w:rPr>
                <w:sz w:val="26"/>
                <w:szCs w:val="26"/>
              </w:rPr>
              <w:t xml:space="preserve">, порядок оплаты в соответствии с требованиями настоящих документов, </w:t>
            </w:r>
            <w:r w:rsidR="003373A1">
              <w:rPr>
                <w:sz w:val="26"/>
                <w:szCs w:val="26"/>
              </w:rPr>
              <w:t>антикоррупционная оговорка, представленная в Приложении №</w:t>
            </w:r>
            <w:r w:rsidR="00B81F80">
              <w:rPr>
                <w:sz w:val="26"/>
                <w:szCs w:val="26"/>
              </w:rPr>
              <w:t>3</w:t>
            </w:r>
            <w:r w:rsidR="00884BE6">
              <w:rPr>
                <w:sz w:val="26"/>
                <w:szCs w:val="26"/>
              </w:rPr>
              <w:t xml:space="preserve"> </w:t>
            </w:r>
            <w:r w:rsidR="00884BE6">
              <w:rPr>
                <w:rFonts w:eastAsia="Calibri"/>
                <w:sz w:val="26"/>
                <w:szCs w:val="26"/>
              </w:rPr>
              <w:t>к Приглашению</w:t>
            </w:r>
            <w:r w:rsidR="0041664B">
              <w:rPr>
                <w:rFonts w:eastAsia="Calibri"/>
                <w:sz w:val="26"/>
                <w:szCs w:val="26"/>
              </w:rPr>
              <w:t xml:space="preserve">, </w:t>
            </w:r>
            <w:r w:rsidR="0041664B" w:rsidRPr="0009431C">
              <w:rPr>
                <w:sz w:val="26"/>
                <w:szCs w:val="26"/>
              </w:rPr>
              <w:t>меры ответственности за неисполнение договора</w:t>
            </w:r>
            <w:r w:rsidR="0041664B">
              <w:rPr>
                <w:sz w:val="26"/>
                <w:szCs w:val="26"/>
              </w:rPr>
              <w:t>:</w:t>
            </w:r>
          </w:p>
          <w:p w14:paraId="2AD0281A" w14:textId="2003D17D" w:rsidR="0041664B" w:rsidRPr="0041664B" w:rsidRDefault="0041664B" w:rsidP="0041664B">
            <w:pPr>
              <w:shd w:val="clear" w:color="auto" w:fill="FFFFFF" w:themeFill="background1"/>
              <w:autoSpaceDE w:val="0"/>
              <w:autoSpaceDN w:val="0"/>
              <w:adjustRightInd w:val="0"/>
              <w:jc w:val="both"/>
              <w:rPr>
                <w:sz w:val="26"/>
                <w:szCs w:val="26"/>
              </w:rPr>
            </w:pPr>
            <w:r>
              <w:rPr>
                <w:sz w:val="26"/>
                <w:szCs w:val="26"/>
              </w:rPr>
              <w:t>«</w:t>
            </w:r>
            <w:r w:rsidRPr="0041664B">
              <w:rPr>
                <w:sz w:val="26"/>
                <w:szCs w:val="26"/>
              </w:rPr>
              <w:t xml:space="preserve">Участник несет ответственность за несвоевременную поставку (недопоставку) предмета закупки и уплачивает Заказчику неустойку в размере 0,1% стоимости не поставленного предмета закупки за каждый день просрочки поставки. </w:t>
            </w:r>
          </w:p>
          <w:p w14:paraId="7A46BD39" w14:textId="4F2942D8" w:rsidR="0041664B" w:rsidRPr="0009431C" w:rsidRDefault="0041664B" w:rsidP="0041664B">
            <w:pPr>
              <w:shd w:val="clear" w:color="auto" w:fill="FFFFFF" w:themeFill="background1"/>
              <w:autoSpaceDE w:val="0"/>
              <w:autoSpaceDN w:val="0"/>
              <w:adjustRightInd w:val="0"/>
              <w:jc w:val="both"/>
              <w:rPr>
                <w:sz w:val="26"/>
                <w:szCs w:val="26"/>
              </w:rPr>
            </w:pPr>
            <w:r w:rsidRPr="0041664B">
              <w:rPr>
                <w:sz w:val="26"/>
                <w:szCs w:val="26"/>
              </w:rPr>
              <w:t>Заказчик несет ответственность за несвоевременную оплату предмета закупки и уплачивает Участнику неустойку в размере 0,1% неоплаченной суммы за каждый день просрочки платежа</w:t>
            </w:r>
            <w:r>
              <w:rPr>
                <w:sz w:val="26"/>
                <w:szCs w:val="26"/>
              </w:rPr>
              <w:t>»</w:t>
            </w:r>
            <w:bookmarkStart w:id="0" w:name="_GoBack"/>
            <w:bookmarkEnd w:id="0"/>
          </w:p>
        </w:tc>
      </w:tr>
      <w:tr w:rsidR="00004EE8" w:rsidRPr="0009431C" w14:paraId="5957CF71" w14:textId="77777777" w:rsidTr="00773D94">
        <w:tc>
          <w:tcPr>
            <w:tcW w:w="3261" w:type="dxa"/>
            <w:shd w:val="clear" w:color="auto" w:fill="auto"/>
          </w:tcPr>
          <w:p w14:paraId="5FC0C3C7" w14:textId="77777777" w:rsidR="00004EE8" w:rsidRPr="0009431C" w:rsidRDefault="00004EE8" w:rsidP="00B367E0">
            <w:pPr>
              <w:rPr>
                <w:sz w:val="26"/>
                <w:szCs w:val="26"/>
              </w:rPr>
            </w:pPr>
            <w:r w:rsidRPr="0009431C">
              <w:rPr>
                <w:sz w:val="26"/>
                <w:szCs w:val="26"/>
              </w:rPr>
              <w:t>Обязательные условия к предоставлению коммерческого предложения:</w:t>
            </w:r>
          </w:p>
        </w:tc>
        <w:tc>
          <w:tcPr>
            <w:tcW w:w="7258" w:type="dxa"/>
            <w:shd w:val="clear" w:color="auto" w:fill="auto"/>
          </w:tcPr>
          <w:p w14:paraId="25CEAB8B" w14:textId="177F7221" w:rsidR="00321F8F" w:rsidRPr="00311FA8" w:rsidRDefault="00321F8F" w:rsidP="00321F8F">
            <w:pPr>
              <w:autoSpaceDE w:val="0"/>
              <w:autoSpaceDN w:val="0"/>
              <w:adjustRightInd w:val="0"/>
              <w:jc w:val="both"/>
              <w:rPr>
                <w:sz w:val="26"/>
                <w:szCs w:val="26"/>
              </w:rPr>
            </w:pPr>
            <w:r w:rsidRPr="00180A49">
              <w:rPr>
                <w:sz w:val="26"/>
                <w:szCs w:val="26"/>
              </w:rPr>
              <w:t xml:space="preserve">Участник представляет коммерческое предложение </w:t>
            </w:r>
            <w:r w:rsidR="00311FA8" w:rsidRPr="00180A49">
              <w:rPr>
                <w:sz w:val="26"/>
                <w:szCs w:val="26"/>
              </w:rPr>
              <w:t xml:space="preserve">по </w:t>
            </w:r>
            <w:r w:rsidR="00B81F80">
              <w:rPr>
                <w:sz w:val="26"/>
                <w:szCs w:val="26"/>
              </w:rPr>
              <w:t>Л</w:t>
            </w:r>
            <w:r w:rsidR="00582A98">
              <w:rPr>
                <w:sz w:val="26"/>
                <w:szCs w:val="26"/>
              </w:rPr>
              <w:t>оту</w:t>
            </w:r>
            <w:r w:rsidR="00311FA8" w:rsidRPr="00180A49">
              <w:rPr>
                <w:sz w:val="26"/>
                <w:szCs w:val="26"/>
              </w:rPr>
              <w:t xml:space="preserve"> </w:t>
            </w:r>
            <w:r w:rsidR="00582A98">
              <w:rPr>
                <w:sz w:val="26"/>
                <w:szCs w:val="26"/>
              </w:rPr>
              <w:t>(</w:t>
            </w:r>
            <w:r w:rsidR="00B81F80">
              <w:rPr>
                <w:sz w:val="26"/>
                <w:szCs w:val="26"/>
              </w:rPr>
              <w:t>Л</w:t>
            </w:r>
            <w:r w:rsidR="00582A98">
              <w:rPr>
                <w:sz w:val="26"/>
                <w:szCs w:val="26"/>
              </w:rPr>
              <w:t xml:space="preserve">отам) </w:t>
            </w:r>
            <w:r w:rsidR="00311FA8" w:rsidRPr="00180A49">
              <w:rPr>
                <w:sz w:val="26"/>
                <w:szCs w:val="26"/>
              </w:rPr>
              <w:t xml:space="preserve">с указанием </w:t>
            </w:r>
            <w:r w:rsidR="00180A49" w:rsidRPr="00180A49">
              <w:rPr>
                <w:sz w:val="26"/>
                <w:szCs w:val="26"/>
              </w:rPr>
              <w:t xml:space="preserve">общей </w:t>
            </w:r>
            <w:r w:rsidR="005322D9" w:rsidRPr="00180A49">
              <w:rPr>
                <w:sz w:val="26"/>
                <w:szCs w:val="26"/>
              </w:rPr>
              <w:t xml:space="preserve">стоимости </w:t>
            </w:r>
            <w:r w:rsidR="00B81F80">
              <w:rPr>
                <w:sz w:val="26"/>
                <w:szCs w:val="26"/>
              </w:rPr>
              <w:t>Л</w:t>
            </w:r>
            <w:r w:rsidR="00582A98">
              <w:rPr>
                <w:sz w:val="26"/>
                <w:szCs w:val="26"/>
              </w:rPr>
              <w:t>ота (</w:t>
            </w:r>
            <w:r w:rsidR="00B81F80">
              <w:rPr>
                <w:sz w:val="26"/>
                <w:szCs w:val="26"/>
              </w:rPr>
              <w:t>Л</w:t>
            </w:r>
            <w:r w:rsidR="00582A98">
              <w:rPr>
                <w:sz w:val="26"/>
                <w:szCs w:val="26"/>
              </w:rPr>
              <w:t xml:space="preserve">отов) </w:t>
            </w:r>
            <w:r w:rsidR="005322D9" w:rsidRPr="00180A49">
              <w:rPr>
                <w:sz w:val="26"/>
                <w:szCs w:val="26"/>
              </w:rPr>
              <w:t>в бе</w:t>
            </w:r>
            <w:r w:rsidR="00311FA8" w:rsidRPr="00180A49">
              <w:rPr>
                <w:sz w:val="26"/>
                <w:szCs w:val="26"/>
              </w:rPr>
              <w:t>лорусских рублях (с учетом НДС).</w:t>
            </w:r>
            <w:r w:rsidR="00180A49">
              <w:rPr>
                <w:sz w:val="26"/>
                <w:szCs w:val="26"/>
              </w:rPr>
              <w:t xml:space="preserve"> Допускается предоставление одного коммерческого</w:t>
            </w:r>
            <w:r w:rsidR="00180A49" w:rsidRPr="00180A49">
              <w:rPr>
                <w:sz w:val="26"/>
                <w:szCs w:val="26"/>
              </w:rPr>
              <w:t xml:space="preserve"> предложени</w:t>
            </w:r>
            <w:r w:rsidR="00180A49">
              <w:rPr>
                <w:sz w:val="26"/>
                <w:szCs w:val="26"/>
              </w:rPr>
              <w:t>я</w:t>
            </w:r>
            <w:r w:rsidR="00180A49" w:rsidRPr="00180A49">
              <w:rPr>
                <w:sz w:val="26"/>
                <w:szCs w:val="26"/>
              </w:rPr>
              <w:t xml:space="preserve"> участника по </w:t>
            </w:r>
            <w:r w:rsidR="00A32B91">
              <w:rPr>
                <w:sz w:val="26"/>
                <w:szCs w:val="26"/>
              </w:rPr>
              <w:t>одному и/или нескольким</w:t>
            </w:r>
            <w:r w:rsidR="00180A49" w:rsidRPr="00180A49">
              <w:rPr>
                <w:sz w:val="26"/>
                <w:szCs w:val="26"/>
              </w:rPr>
              <w:t xml:space="preserve"> </w:t>
            </w:r>
            <w:r w:rsidR="00B81F80">
              <w:rPr>
                <w:sz w:val="26"/>
                <w:szCs w:val="26"/>
              </w:rPr>
              <w:t>Л</w:t>
            </w:r>
            <w:r w:rsidR="00180A49">
              <w:rPr>
                <w:sz w:val="26"/>
                <w:szCs w:val="26"/>
              </w:rPr>
              <w:t>отам.</w:t>
            </w:r>
          </w:p>
          <w:p w14:paraId="7167BED9" w14:textId="77777777" w:rsidR="00321F8F" w:rsidRPr="00311FA8" w:rsidRDefault="00321F8F" w:rsidP="00321F8F">
            <w:pPr>
              <w:autoSpaceDE w:val="0"/>
              <w:autoSpaceDN w:val="0"/>
              <w:adjustRightInd w:val="0"/>
              <w:jc w:val="both"/>
              <w:rPr>
                <w:sz w:val="26"/>
                <w:szCs w:val="26"/>
              </w:rPr>
            </w:pPr>
            <w:r w:rsidRPr="00311FA8">
              <w:rPr>
                <w:sz w:val="26"/>
                <w:szCs w:val="26"/>
              </w:rPr>
              <w:t>Если юридическое лицо освобождено от уплаты НДС, указать обоснование.</w:t>
            </w:r>
          </w:p>
          <w:p w14:paraId="34117648" w14:textId="77777777" w:rsidR="00321F8F" w:rsidRPr="00311FA8" w:rsidRDefault="00321F8F" w:rsidP="00321F8F">
            <w:pPr>
              <w:autoSpaceDE w:val="0"/>
              <w:autoSpaceDN w:val="0"/>
              <w:adjustRightInd w:val="0"/>
              <w:jc w:val="both"/>
              <w:rPr>
                <w:sz w:val="26"/>
                <w:szCs w:val="26"/>
              </w:rPr>
            </w:pPr>
            <w:r w:rsidRPr="00311FA8">
              <w:rPr>
                <w:sz w:val="26"/>
                <w:szCs w:val="26"/>
              </w:rPr>
              <w:t>Не допускается предоставление коммерческого предложения с указанием диапазонов стоимости закупки и сроков поставки.</w:t>
            </w:r>
          </w:p>
          <w:p w14:paraId="1CF36DEB" w14:textId="77777777" w:rsidR="00321F8F" w:rsidRPr="00311FA8" w:rsidRDefault="00321F8F" w:rsidP="00321F8F">
            <w:pPr>
              <w:autoSpaceDE w:val="0"/>
              <w:autoSpaceDN w:val="0"/>
              <w:adjustRightInd w:val="0"/>
              <w:jc w:val="both"/>
              <w:rPr>
                <w:sz w:val="26"/>
                <w:szCs w:val="26"/>
              </w:rPr>
            </w:pPr>
            <w:r w:rsidRPr="00311FA8">
              <w:rPr>
                <w:sz w:val="26"/>
                <w:szCs w:val="26"/>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p>
          <w:p w14:paraId="74E391A8" w14:textId="72B99AE0" w:rsidR="00FD608C" w:rsidRPr="00311FA8" w:rsidRDefault="00321F8F" w:rsidP="007E5AE6">
            <w:pPr>
              <w:autoSpaceDE w:val="0"/>
              <w:autoSpaceDN w:val="0"/>
              <w:adjustRightInd w:val="0"/>
              <w:jc w:val="both"/>
              <w:rPr>
                <w:sz w:val="26"/>
                <w:szCs w:val="26"/>
              </w:rPr>
            </w:pPr>
            <w:r w:rsidRPr="00311FA8">
              <w:rPr>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tc>
      </w:tr>
      <w:tr w:rsidR="00E115C5" w:rsidRPr="0009431C" w14:paraId="7EE604C5" w14:textId="77777777" w:rsidTr="00773D94">
        <w:tc>
          <w:tcPr>
            <w:tcW w:w="3261" w:type="dxa"/>
            <w:shd w:val="clear" w:color="auto" w:fill="auto"/>
          </w:tcPr>
          <w:p w14:paraId="4F188199" w14:textId="77777777" w:rsidR="00E115C5" w:rsidRPr="0009431C" w:rsidRDefault="0067192F" w:rsidP="00B367E0">
            <w:pPr>
              <w:rPr>
                <w:sz w:val="26"/>
                <w:szCs w:val="26"/>
              </w:rPr>
            </w:pPr>
            <w:r w:rsidRPr="0009431C">
              <w:rPr>
                <w:sz w:val="26"/>
                <w:szCs w:val="26"/>
              </w:rPr>
              <w:t>Т</w:t>
            </w:r>
            <w:r w:rsidR="00E115C5" w:rsidRPr="0009431C">
              <w:rPr>
                <w:sz w:val="26"/>
                <w:szCs w:val="26"/>
              </w:rPr>
              <w:t>ребования Заказчика</w:t>
            </w:r>
            <w:r w:rsidRPr="0009431C">
              <w:rPr>
                <w:sz w:val="26"/>
                <w:szCs w:val="26"/>
              </w:rPr>
              <w:t xml:space="preserve"> к оформлению </w:t>
            </w:r>
            <w:r w:rsidRPr="0009431C">
              <w:rPr>
                <w:sz w:val="26"/>
                <w:szCs w:val="26"/>
              </w:rPr>
              <w:lastRenderedPageBreak/>
              <w:t>коммерческого предложения</w:t>
            </w:r>
            <w:r w:rsidR="00AA6842" w:rsidRPr="0009431C">
              <w:rPr>
                <w:sz w:val="26"/>
                <w:szCs w:val="26"/>
              </w:rPr>
              <w:t>:</w:t>
            </w:r>
          </w:p>
        </w:tc>
        <w:tc>
          <w:tcPr>
            <w:tcW w:w="7258" w:type="dxa"/>
            <w:shd w:val="clear" w:color="auto" w:fill="auto"/>
          </w:tcPr>
          <w:p w14:paraId="7A30AB76" w14:textId="77777777" w:rsidR="0067192F" w:rsidRPr="0009431C" w:rsidRDefault="0067192F" w:rsidP="0067192F">
            <w:pPr>
              <w:autoSpaceDE w:val="0"/>
              <w:autoSpaceDN w:val="0"/>
              <w:adjustRightInd w:val="0"/>
              <w:jc w:val="both"/>
              <w:rPr>
                <w:sz w:val="26"/>
                <w:szCs w:val="26"/>
              </w:rPr>
            </w:pPr>
            <w:r w:rsidRPr="0009431C">
              <w:rPr>
                <w:sz w:val="26"/>
                <w:szCs w:val="26"/>
              </w:rPr>
              <w:lastRenderedPageBreak/>
              <w:t xml:space="preserve">Коммерческое предложение </w:t>
            </w:r>
            <w:r w:rsidR="00780C1B" w:rsidRPr="0009431C">
              <w:rPr>
                <w:sz w:val="26"/>
                <w:szCs w:val="26"/>
              </w:rPr>
              <w:t xml:space="preserve">должно </w:t>
            </w:r>
            <w:r w:rsidR="00D46422" w:rsidRPr="0009431C">
              <w:rPr>
                <w:sz w:val="26"/>
                <w:szCs w:val="26"/>
              </w:rPr>
              <w:t xml:space="preserve">быть </w:t>
            </w:r>
            <w:r w:rsidR="00780C1B" w:rsidRPr="0009431C">
              <w:rPr>
                <w:sz w:val="26"/>
                <w:szCs w:val="26"/>
              </w:rPr>
              <w:t>представлено на фирменном бланке участника и содержать</w:t>
            </w:r>
            <w:r w:rsidRPr="0009431C">
              <w:rPr>
                <w:sz w:val="26"/>
                <w:szCs w:val="26"/>
              </w:rPr>
              <w:t>:</w:t>
            </w:r>
          </w:p>
          <w:p w14:paraId="382EC8C0" w14:textId="77777777" w:rsidR="0067192F" w:rsidRPr="0009431C" w:rsidRDefault="0067192F" w:rsidP="003541EE">
            <w:pPr>
              <w:pStyle w:val="ab"/>
              <w:numPr>
                <w:ilvl w:val="0"/>
                <w:numId w:val="5"/>
              </w:numPr>
              <w:autoSpaceDE w:val="0"/>
              <w:autoSpaceDN w:val="0"/>
              <w:adjustRightInd w:val="0"/>
              <w:ind w:left="34" w:firstLine="326"/>
              <w:jc w:val="both"/>
              <w:rPr>
                <w:sz w:val="26"/>
                <w:szCs w:val="26"/>
              </w:rPr>
            </w:pPr>
            <w:r w:rsidRPr="0009431C">
              <w:rPr>
                <w:sz w:val="26"/>
                <w:szCs w:val="26"/>
              </w:rPr>
              <w:lastRenderedPageBreak/>
              <w:t>полное наименование уч</w:t>
            </w:r>
            <w:r w:rsidR="00212BB4" w:rsidRPr="0009431C">
              <w:rPr>
                <w:sz w:val="26"/>
                <w:szCs w:val="26"/>
              </w:rPr>
              <w:t>астника - для юридического лица</w:t>
            </w:r>
            <w:r w:rsidRPr="0009431C">
              <w:rPr>
                <w:sz w:val="26"/>
                <w:szCs w:val="26"/>
              </w:rPr>
              <w:t>;</w:t>
            </w:r>
          </w:p>
          <w:p w14:paraId="75D84364" w14:textId="77777777" w:rsidR="00F3136C" w:rsidRPr="0009431C" w:rsidRDefault="00F3136C" w:rsidP="00F3136C">
            <w:pPr>
              <w:pStyle w:val="ab"/>
              <w:numPr>
                <w:ilvl w:val="0"/>
                <w:numId w:val="5"/>
              </w:numPr>
              <w:autoSpaceDE w:val="0"/>
              <w:autoSpaceDN w:val="0"/>
              <w:adjustRightInd w:val="0"/>
              <w:jc w:val="both"/>
              <w:rPr>
                <w:sz w:val="26"/>
                <w:szCs w:val="26"/>
              </w:rPr>
            </w:pPr>
            <w:r w:rsidRPr="0009431C">
              <w:rPr>
                <w:sz w:val="26"/>
                <w:szCs w:val="26"/>
              </w:rPr>
              <w:t>сфера деятельности участника;</w:t>
            </w:r>
          </w:p>
          <w:p w14:paraId="049E44C6" w14:textId="77777777" w:rsidR="0067192F" w:rsidRPr="0009431C" w:rsidRDefault="00CC10DC" w:rsidP="0067192F">
            <w:pPr>
              <w:pStyle w:val="ab"/>
              <w:numPr>
                <w:ilvl w:val="0"/>
                <w:numId w:val="5"/>
              </w:numPr>
              <w:autoSpaceDE w:val="0"/>
              <w:autoSpaceDN w:val="0"/>
              <w:adjustRightInd w:val="0"/>
              <w:jc w:val="both"/>
              <w:rPr>
                <w:sz w:val="26"/>
                <w:szCs w:val="26"/>
              </w:rPr>
            </w:pPr>
            <w:r w:rsidRPr="0009431C">
              <w:rPr>
                <w:sz w:val="26"/>
                <w:szCs w:val="26"/>
              </w:rPr>
              <w:t>УНП</w:t>
            </w:r>
            <w:r w:rsidR="00004EE8" w:rsidRPr="0009431C">
              <w:rPr>
                <w:sz w:val="26"/>
                <w:szCs w:val="26"/>
              </w:rPr>
              <w:t xml:space="preserve"> и т.п</w:t>
            </w:r>
            <w:r w:rsidR="00D46422" w:rsidRPr="0009431C">
              <w:rPr>
                <w:sz w:val="26"/>
                <w:szCs w:val="26"/>
              </w:rPr>
              <w:t>.</w:t>
            </w:r>
            <w:r w:rsidR="00004EE8" w:rsidRPr="0009431C">
              <w:rPr>
                <w:sz w:val="26"/>
                <w:szCs w:val="26"/>
              </w:rPr>
              <w:t xml:space="preserve"> </w:t>
            </w:r>
            <w:r w:rsidR="0067192F" w:rsidRPr="0009431C">
              <w:rPr>
                <w:sz w:val="26"/>
                <w:szCs w:val="26"/>
              </w:rPr>
              <w:t xml:space="preserve">сведения </w:t>
            </w:r>
            <w:r w:rsidR="00004EE8" w:rsidRPr="0009431C">
              <w:rPr>
                <w:sz w:val="26"/>
                <w:szCs w:val="26"/>
              </w:rPr>
              <w:t>участника</w:t>
            </w:r>
            <w:r w:rsidR="0067192F" w:rsidRPr="0009431C">
              <w:rPr>
                <w:sz w:val="26"/>
                <w:szCs w:val="26"/>
              </w:rPr>
              <w:t>;</w:t>
            </w:r>
          </w:p>
          <w:p w14:paraId="46C113B4" w14:textId="77777777" w:rsidR="0067192F"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юридический адрес </w:t>
            </w:r>
            <w:r w:rsidR="0067192F" w:rsidRPr="0009431C">
              <w:rPr>
                <w:sz w:val="26"/>
                <w:szCs w:val="26"/>
              </w:rPr>
              <w:t xml:space="preserve">участника, его почтовый адрес (в случае если он не совпадает с </w:t>
            </w:r>
            <w:r w:rsidRPr="0009431C">
              <w:rPr>
                <w:sz w:val="26"/>
                <w:szCs w:val="26"/>
              </w:rPr>
              <w:t>юридическим адресом)</w:t>
            </w:r>
            <w:r w:rsidR="0067192F" w:rsidRPr="0009431C">
              <w:rPr>
                <w:sz w:val="26"/>
                <w:szCs w:val="26"/>
              </w:rPr>
              <w:t>;</w:t>
            </w:r>
          </w:p>
          <w:p w14:paraId="781DCDEF" w14:textId="77777777" w:rsidR="00F3136C" w:rsidRPr="0009431C" w:rsidRDefault="00D46422" w:rsidP="003541EE">
            <w:pPr>
              <w:pStyle w:val="ab"/>
              <w:numPr>
                <w:ilvl w:val="0"/>
                <w:numId w:val="5"/>
              </w:numPr>
              <w:autoSpaceDE w:val="0"/>
              <w:autoSpaceDN w:val="0"/>
              <w:adjustRightInd w:val="0"/>
              <w:ind w:left="34" w:firstLine="326"/>
              <w:jc w:val="both"/>
              <w:rPr>
                <w:sz w:val="26"/>
                <w:szCs w:val="26"/>
              </w:rPr>
            </w:pPr>
            <w:r w:rsidRPr="0009431C">
              <w:rPr>
                <w:sz w:val="26"/>
                <w:szCs w:val="26"/>
              </w:rPr>
              <w:t xml:space="preserve">должность, фамилию, имя, отчество (если таковое </w:t>
            </w:r>
            <w:r w:rsidR="004E208D" w:rsidRPr="0009431C">
              <w:rPr>
                <w:sz w:val="26"/>
                <w:szCs w:val="26"/>
              </w:rPr>
              <w:t>имеется) руководителя</w:t>
            </w:r>
            <w:r w:rsidRPr="0009431C">
              <w:rPr>
                <w:sz w:val="26"/>
                <w:szCs w:val="26"/>
              </w:rPr>
              <w:t xml:space="preserve"> (либо </w:t>
            </w:r>
            <w:r w:rsidR="00F3136C" w:rsidRPr="0009431C">
              <w:rPr>
                <w:sz w:val="26"/>
                <w:szCs w:val="26"/>
              </w:rPr>
              <w:t>уполномоченного на подписание коммерческого предложения</w:t>
            </w:r>
            <w:r w:rsidRPr="0009431C">
              <w:rPr>
                <w:sz w:val="26"/>
                <w:szCs w:val="26"/>
              </w:rPr>
              <w:t xml:space="preserve"> (договора) лица)</w:t>
            </w:r>
            <w:r w:rsidR="00F3136C" w:rsidRPr="0009431C">
              <w:rPr>
                <w:sz w:val="26"/>
                <w:szCs w:val="26"/>
              </w:rPr>
              <w:t>, с приложением в случае необходимости документа, подтверждающего данные полномочия;</w:t>
            </w:r>
          </w:p>
          <w:p w14:paraId="2A723918" w14:textId="77777777" w:rsidR="00004EE8" w:rsidRPr="0009431C" w:rsidRDefault="00004EE8" w:rsidP="003541EE">
            <w:pPr>
              <w:pStyle w:val="ab"/>
              <w:numPr>
                <w:ilvl w:val="0"/>
                <w:numId w:val="5"/>
              </w:numPr>
              <w:autoSpaceDE w:val="0"/>
              <w:autoSpaceDN w:val="0"/>
              <w:adjustRightInd w:val="0"/>
              <w:ind w:left="0" w:firstLine="360"/>
              <w:jc w:val="both"/>
              <w:rPr>
                <w:sz w:val="26"/>
                <w:szCs w:val="26"/>
              </w:rPr>
            </w:pPr>
            <w:r w:rsidRPr="0009431C">
              <w:rPr>
                <w:sz w:val="26"/>
                <w:szCs w:val="26"/>
              </w:rPr>
              <w:t>фамилию, имя и отчество (если таковое имеется) контактного лица (при наличии);</w:t>
            </w:r>
          </w:p>
          <w:p w14:paraId="7B051D8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адрес электронной почты (при наличии);</w:t>
            </w:r>
          </w:p>
          <w:p w14:paraId="0E4A3BF4" w14:textId="77777777" w:rsidR="0067192F" w:rsidRPr="0009431C" w:rsidRDefault="0067192F" w:rsidP="0067192F">
            <w:pPr>
              <w:pStyle w:val="ab"/>
              <w:numPr>
                <w:ilvl w:val="0"/>
                <w:numId w:val="5"/>
              </w:numPr>
              <w:autoSpaceDE w:val="0"/>
              <w:autoSpaceDN w:val="0"/>
              <w:adjustRightInd w:val="0"/>
              <w:jc w:val="both"/>
              <w:rPr>
                <w:sz w:val="26"/>
                <w:szCs w:val="26"/>
              </w:rPr>
            </w:pPr>
            <w:r w:rsidRPr="0009431C">
              <w:rPr>
                <w:sz w:val="26"/>
                <w:szCs w:val="26"/>
              </w:rPr>
              <w:t>номер телефона участника;</w:t>
            </w:r>
          </w:p>
          <w:p w14:paraId="50EAC1CD" w14:textId="08E42B24" w:rsidR="0067192F" w:rsidRPr="00B81F80" w:rsidRDefault="0067192F" w:rsidP="00321F8F">
            <w:pPr>
              <w:pStyle w:val="ab"/>
              <w:numPr>
                <w:ilvl w:val="0"/>
                <w:numId w:val="5"/>
              </w:numPr>
              <w:autoSpaceDE w:val="0"/>
              <w:autoSpaceDN w:val="0"/>
              <w:adjustRightInd w:val="0"/>
              <w:jc w:val="both"/>
              <w:rPr>
                <w:sz w:val="26"/>
                <w:szCs w:val="26"/>
                <w:u w:val="single"/>
              </w:rPr>
            </w:pPr>
            <w:r w:rsidRPr="00B81F80">
              <w:rPr>
                <w:sz w:val="26"/>
                <w:szCs w:val="26"/>
                <w:u w:val="single"/>
              </w:rPr>
              <w:t xml:space="preserve">общую стоимость </w:t>
            </w:r>
            <w:r w:rsidR="00B81F80" w:rsidRPr="00B81F80">
              <w:rPr>
                <w:sz w:val="26"/>
                <w:szCs w:val="26"/>
                <w:u w:val="single"/>
              </w:rPr>
              <w:t>Л</w:t>
            </w:r>
            <w:r w:rsidR="002456C7" w:rsidRPr="00B81F80">
              <w:rPr>
                <w:sz w:val="26"/>
                <w:szCs w:val="26"/>
                <w:u w:val="single"/>
              </w:rPr>
              <w:t>ота</w:t>
            </w:r>
            <w:r w:rsidR="00A32B91" w:rsidRPr="00B81F80">
              <w:rPr>
                <w:sz w:val="26"/>
                <w:szCs w:val="26"/>
                <w:u w:val="single"/>
              </w:rPr>
              <w:t>/</w:t>
            </w:r>
            <w:r w:rsidR="00B81F80" w:rsidRPr="00B81F80">
              <w:rPr>
                <w:sz w:val="26"/>
                <w:szCs w:val="26"/>
                <w:u w:val="single"/>
              </w:rPr>
              <w:t>Л</w:t>
            </w:r>
            <w:r w:rsidR="00A32B91" w:rsidRPr="00B81F80">
              <w:rPr>
                <w:sz w:val="26"/>
                <w:szCs w:val="26"/>
                <w:u w:val="single"/>
              </w:rPr>
              <w:t>отов</w:t>
            </w:r>
            <w:r w:rsidR="00004EE8" w:rsidRPr="00B81F80">
              <w:rPr>
                <w:sz w:val="26"/>
                <w:szCs w:val="26"/>
                <w:u w:val="single"/>
              </w:rPr>
              <w:t xml:space="preserve"> в </w:t>
            </w:r>
            <w:r w:rsidR="00321F8F" w:rsidRPr="00B81F80">
              <w:rPr>
                <w:sz w:val="26"/>
                <w:szCs w:val="26"/>
                <w:u w:val="single"/>
              </w:rPr>
              <w:t xml:space="preserve">белорусских рублях </w:t>
            </w:r>
            <w:r w:rsidR="00EB5DD7" w:rsidRPr="00B81F80">
              <w:rPr>
                <w:sz w:val="26"/>
                <w:szCs w:val="26"/>
                <w:u w:val="single"/>
              </w:rPr>
              <w:t>(</w:t>
            </w:r>
            <w:r w:rsidR="00574906" w:rsidRPr="00B81F80">
              <w:rPr>
                <w:sz w:val="26"/>
                <w:szCs w:val="26"/>
                <w:u w:val="single"/>
              </w:rPr>
              <w:t xml:space="preserve">с </w:t>
            </w:r>
            <w:r w:rsidR="00B80A15" w:rsidRPr="00B81F80">
              <w:rPr>
                <w:sz w:val="26"/>
                <w:szCs w:val="26"/>
                <w:u w:val="single"/>
              </w:rPr>
              <w:t>у</w:t>
            </w:r>
            <w:r w:rsidR="00574906" w:rsidRPr="00B81F80">
              <w:rPr>
                <w:sz w:val="26"/>
                <w:szCs w:val="26"/>
                <w:u w:val="single"/>
              </w:rPr>
              <w:t>че</w:t>
            </w:r>
            <w:r w:rsidR="00B80A15" w:rsidRPr="00B81F80">
              <w:rPr>
                <w:sz w:val="26"/>
                <w:szCs w:val="26"/>
                <w:u w:val="single"/>
              </w:rPr>
              <w:t>том Н</w:t>
            </w:r>
            <w:r w:rsidR="00EB5DD7" w:rsidRPr="00B81F80">
              <w:rPr>
                <w:sz w:val="26"/>
                <w:szCs w:val="26"/>
                <w:u w:val="single"/>
              </w:rPr>
              <w:t>ДС)</w:t>
            </w:r>
            <w:r w:rsidRPr="00B81F80">
              <w:rPr>
                <w:sz w:val="26"/>
                <w:szCs w:val="26"/>
                <w:u w:val="single"/>
              </w:rPr>
              <w:t>;</w:t>
            </w:r>
          </w:p>
          <w:p w14:paraId="5919BE39" w14:textId="41CDA781" w:rsidR="0067192F" w:rsidRPr="00B81F80" w:rsidRDefault="0067192F" w:rsidP="008B2738">
            <w:pPr>
              <w:pStyle w:val="ab"/>
              <w:numPr>
                <w:ilvl w:val="0"/>
                <w:numId w:val="5"/>
              </w:numPr>
              <w:tabs>
                <w:tab w:val="left" w:pos="791"/>
              </w:tabs>
              <w:autoSpaceDE w:val="0"/>
              <w:autoSpaceDN w:val="0"/>
              <w:adjustRightInd w:val="0"/>
              <w:jc w:val="both"/>
              <w:rPr>
                <w:sz w:val="26"/>
                <w:szCs w:val="26"/>
                <w:u w:val="single"/>
              </w:rPr>
            </w:pPr>
            <w:r w:rsidRPr="00B81F80">
              <w:rPr>
                <w:sz w:val="26"/>
                <w:szCs w:val="26"/>
                <w:u w:val="single"/>
              </w:rPr>
              <w:t xml:space="preserve">сроки и условия </w:t>
            </w:r>
            <w:r w:rsidR="00FD608C" w:rsidRPr="00B81F80">
              <w:rPr>
                <w:sz w:val="26"/>
                <w:szCs w:val="26"/>
                <w:u w:val="single"/>
              </w:rPr>
              <w:t>поставки (оказания услуг);</w:t>
            </w:r>
          </w:p>
          <w:p w14:paraId="605EB421" w14:textId="77777777" w:rsidR="007E5AE6" w:rsidRPr="00B81F80" w:rsidRDefault="00F3136C" w:rsidP="00BC129F">
            <w:pPr>
              <w:pStyle w:val="ab"/>
              <w:numPr>
                <w:ilvl w:val="0"/>
                <w:numId w:val="5"/>
              </w:numPr>
              <w:autoSpaceDE w:val="0"/>
              <w:autoSpaceDN w:val="0"/>
              <w:adjustRightInd w:val="0"/>
              <w:jc w:val="both"/>
              <w:rPr>
                <w:sz w:val="26"/>
                <w:szCs w:val="26"/>
                <w:u w:val="single"/>
              </w:rPr>
            </w:pPr>
            <w:r w:rsidRPr="00B81F80">
              <w:rPr>
                <w:sz w:val="26"/>
                <w:szCs w:val="26"/>
                <w:u w:val="single"/>
              </w:rPr>
              <w:t>условия оплаты</w:t>
            </w:r>
            <w:r w:rsidR="007E5AE6" w:rsidRPr="00B81F80">
              <w:rPr>
                <w:sz w:val="26"/>
                <w:szCs w:val="26"/>
                <w:u w:val="single"/>
              </w:rPr>
              <w:t>.</w:t>
            </w:r>
          </w:p>
          <w:p w14:paraId="5EB4FB2C" w14:textId="77777777" w:rsidR="007E5AE6" w:rsidRPr="007E5AE6" w:rsidRDefault="007E5AE6" w:rsidP="007E5AE6">
            <w:pPr>
              <w:autoSpaceDE w:val="0"/>
              <w:autoSpaceDN w:val="0"/>
              <w:adjustRightInd w:val="0"/>
              <w:jc w:val="both"/>
              <w:rPr>
                <w:b/>
                <w:sz w:val="26"/>
                <w:szCs w:val="26"/>
              </w:rPr>
            </w:pPr>
            <w:r w:rsidRPr="007E5AE6">
              <w:rPr>
                <w:b/>
                <w:sz w:val="26"/>
                <w:szCs w:val="26"/>
              </w:rPr>
              <w:t>Приложение к коммерческому предложению:</w:t>
            </w:r>
          </w:p>
          <w:p w14:paraId="6C4D6C2C" w14:textId="77777777" w:rsidR="007E5AE6" w:rsidRDefault="007E5AE6" w:rsidP="007E5AE6">
            <w:pPr>
              <w:pStyle w:val="ab"/>
              <w:numPr>
                <w:ilvl w:val="0"/>
                <w:numId w:val="24"/>
              </w:numPr>
              <w:autoSpaceDE w:val="0"/>
              <w:autoSpaceDN w:val="0"/>
              <w:adjustRightInd w:val="0"/>
              <w:jc w:val="both"/>
              <w:rPr>
                <w:sz w:val="26"/>
                <w:szCs w:val="26"/>
              </w:rPr>
            </w:pPr>
            <w:r w:rsidRPr="007E5AE6">
              <w:rPr>
                <w:sz w:val="26"/>
                <w:szCs w:val="26"/>
              </w:rPr>
              <w:t>учредительные документы;</w:t>
            </w:r>
          </w:p>
          <w:p w14:paraId="75B8CF9A" w14:textId="77777777" w:rsidR="007E5AE6" w:rsidRDefault="007E5AE6" w:rsidP="007E5AE6">
            <w:pPr>
              <w:pStyle w:val="ab"/>
              <w:numPr>
                <w:ilvl w:val="0"/>
                <w:numId w:val="24"/>
              </w:numPr>
              <w:autoSpaceDE w:val="0"/>
              <w:autoSpaceDN w:val="0"/>
              <w:adjustRightInd w:val="0"/>
              <w:jc w:val="both"/>
              <w:rPr>
                <w:sz w:val="26"/>
                <w:szCs w:val="26"/>
              </w:rPr>
            </w:pPr>
            <w:r w:rsidRPr="007E5AE6">
              <w:rPr>
                <w:sz w:val="26"/>
                <w:szCs w:val="26"/>
              </w:rPr>
              <w:t>свидетельство о государственной регистрации;</w:t>
            </w:r>
          </w:p>
          <w:p w14:paraId="1D264EA7" w14:textId="02E136AD" w:rsidR="007E5AE6" w:rsidRDefault="007E5AE6" w:rsidP="007E5AE6">
            <w:pPr>
              <w:pStyle w:val="ab"/>
              <w:numPr>
                <w:ilvl w:val="0"/>
                <w:numId w:val="24"/>
              </w:numPr>
              <w:autoSpaceDE w:val="0"/>
              <w:autoSpaceDN w:val="0"/>
              <w:adjustRightInd w:val="0"/>
              <w:ind w:left="0" w:firstLine="360"/>
              <w:jc w:val="both"/>
              <w:rPr>
                <w:sz w:val="26"/>
                <w:szCs w:val="26"/>
              </w:rPr>
            </w:pPr>
            <w:r w:rsidRPr="007E5AE6">
              <w:rPr>
                <w:sz w:val="26"/>
                <w:szCs w:val="26"/>
              </w:rPr>
              <w:t>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(Приложение №</w:t>
            </w:r>
            <w:r w:rsidR="00B81F80">
              <w:rPr>
                <w:sz w:val="26"/>
                <w:szCs w:val="26"/>
              </w:rPr>
              <w:t>4</w:t>
            </w:r>
            <w:r w:rsidRPr="007E5AE6">
              <w:rPr>
                <w:sz w:val="26"/>
                <w:szCs w:val="26"/>
              </w:rPr>
              <w:t xml:space="preserve"> к Приглашению)</w:t>
            </w:r>
            <w:r>
              <w:rPr>
                <w:sz w:val="26"/>
                <w:szCs w:val="26"/>
              </w:rPr>
              <w:t>;</w:t>
            </w:r>
          </w:p>
          <w:p w14:paraId="653A9B75" w14:textId="77777777" w:rsidR="007E5AE6" w:rsidRDefault="007E5AE6" w:rsidP="00340CB4">
            <w:pPr>
              <w:autoSpaceDE w:val="0"/>
              <w:autoSpaceDN w:val="0"/>
              <w:adjustRightInd w:val="0"/>
              <w:jc w:val="both"/>
              <w:rPr>
                <w:sz w:val="26"/>
                <w:szCs w:val="26"/>
              </w:rPr>
            </w:pPr>
          </w:p>
          <w:p w14:paraId="73E68083" w14:textId="449D650E" w:rsidR="0067192F" w:rsidRPr="0009431C" w:rsidRDefault="00F17BF6" w:rsidP="00340CB4">
            <w:pPr>
              <w:autoSpaceDE w:val="0"/>
              <w:autoSpaceDN w:val="0"/>
              <w:adjustRightInd w:val="0"/>
              <w:jc w:val="both"/>
              <w:rPr>
                <w:sz w:val="26"/>
                <w:szCs w:val="26"/>
              </w:rPr>
            </w:pPr>
            <w:r w:rsidRPr="0009431C">
              <w:rPr>
                <w:sz w:val="26"/>
                <w:szCs w:val="26"/>
              </w:rPr>
              <w:t>Коммерческое</w:t>
            </w:r>
            <w:r w:rsidR="0067192F" w:rsidRPr="0009431C">
              <w:rPr>
                <w:sz w:val="26"/>
                <w:szCs w:val="26"/>
              </w:rPr>
              <w:t xml:space="preserve"> предложение, сопутствующая корреспонденция и документация должны быть представлены участником на русском (белорусском) </w:t>
            </w:r>
            <w:r w:rsidRPr="0009431C">
              <w:rPr>
                <w:sz w:val="26"/>
                <w:szCs w:val="26"/>
              </w:rPr>
              <w:t>языке.</w:t>
            </w:r>
          </w:p>
          <w:p w14:paraId="6CDD0970" w14:textId="12EF689D" w:rsidR="0067192F" w:rsidRPr="0009431C" w:rsidRDefault="00F17BF6" w:rsidP="00340CB4">
            <w:pPr>
              <w:autoSpaceDE w:val="0"/>
              <w:autoSpaceDN w:val="0"/>
              <w:adjustRightInd w:val="0"/>
              <w:jc w:val="both"/>
              <w:rPr>
                <w:sz w:val="26"/>
                <w:szCs w:val="26"/>
              </w:rPr>
            </w:pPr>
            <w:r w:rsidRPr="0009431C">
              <w:rPr>
                <w:sz w:val="26"/>
                <w:szCs w:val="26"/>
              </w:rPr>
              <w:t xml:space="preserve">В коммерческом предложении </w:t>
            </w:r>
            <w:r w:rsidR="0067192F" w:rsidRPr="0009431C">
              <w:rPr>
                <w:sz w:val="26"/>
                <w:szCs w:val="26"/>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9431C">
              <w:rPr>
                <w:sz w:val="26"/>
                <w:szCs w:val="26"/>
              </w:rPr>
              <w:t xml:space="preserve">ны лицом, подписывающим коммерческое </w:t>
            </w:r>
            <w:r w:rsidR="007E5AE6">
              <w:rPr>
                <w:sz w:val="26"/>
                <w:szCs w:val="26"/>
              </w:rPr>
              <w:t>предложение.</w:t>
            </w:r>
          </w:p>
          <w:p w14:paraId="76C00498" w14:textId="77777777" w:rsidR="00F17BF6" w:rsidRPr="0009431C" w:rsidRDefault="00F17BF6" w:rsidP="00D46422">
            <w:pPr>
              <w:autoSpaceDE w:val="0"/>
              <w:autoSpaceDN w:val="0"/>
              <w:adjustRightInd w:val="0"/>
              <w:jc w:val="both"/>
              <w:rPr>
                <w:sz w:val="26"/>
                <w:szCs w:val="26"/>
              </w:rPr>
            </w:pPr>
            <w:r w:rsidRPr="0009431C">
              <w:rPr>
                <w:sz w:val="26"/>
                <w:szCs w:val="26"/>
              </w:rPr>
              <w:t>Коммерческое предложение долж</w:t>
            </w:r>
            <w:r w:rsidR="0067192F" w:rsidRPr="0009431C">
              <w:rPr>
                <w:sz w:val="26"/>
                <w:szCs w:val="26"/>
              </w:rPr>
              <w:t>н</w:t>
            </w:r>
            <w:r w:rsidRPr="0009431C">
              <w:rPr>
                <w:sz w:val="26"/>
                <w:szCs w:val="26"/>
              </w:rPr>
              <w:t>о:</w:t>
            </w:r>
          </w:p>
          <w:p w14:paraId="3F7D459D" w14:textId="77777777" w:rsidR="00F17BF6" w:rsidRPr="0009431C" w:rsidRDefault="00F17BF6" w:rsidP="00F17BF6">
            <w:pPr>
              <w:pStyle w:val="ab"/>
              <w:numPr>
                <w:ilvl w:val="0"/>
                <w:numId w:val="3"/>
              </w:numPr>
              <w:autoSpaceDE w:val="0"/>
              <w:autoSpaceDN w:val="0"/>
              <w:adjustRightInd w:val="0"/>
              <w:jc w:val="both"/>
              <w:rPr>
                <w:sz w:val="26"/>
                <w:szCs w:val="26"/>
              </w:rPr>
            </w:pPr>
            <w:r w:rsidRPr="0009431C">
              <w:rPr>
                <w:sz w:val="26"/>
                <w:szCs w:val="26"/>
              </w:rPr>
              <w:t>иметь нумерацию</w:t>
            </w:r>
            <w:r w:rsidR="00F3136C" w:rsidRPr="0009431C">
              <w:rPr>
                <w:sz w:val="26"/>
                <w:szCs w:val="26"/>
              </w:rPr>
              <w:t xml:space="preserve"> страниц</w:t>
            </w:r>
            <w:r w:rsidRPr="0009431C">
              <w:rPr>
                <w:sz w:val="26"/>
                <w:szCs w:val="26"/>
              </w:rPr>
              <w:t>;</w:t>
            </w:r>
          </w:p>
          <w:p w14:paraId="43E45E65" w14:textId="77777777" w:rsidR="00F17BF6" w:rsidRPr="0009431C" w:rsidRDefault="00F17BF6" w:rsidP="0067192F">
            <w:pPr>
              <w:pStyle w:val="ab"/>
              <w:numPr>
                <w:ilvl w:val="0"/>
                <w:numId w:val="3"/>
              </w:numPr>
              <w:autoSpaceDE w:val="0"/>
              <w:autoSpaceDN w:val="0"/>
              <w:adjustRightInd w:val="0"/>
              <w:jc w:val="both"/>
              <w:rPr>
                <w:sz w:val="26"/>
                <w:szCs w:val="26"/>
              </w:rPr>
            </w:pPr>
            <w:r w:rsidRPr="0009431C">
              <w:rPr>
                <w:sz w:val="26"/>
                <w:szCs w:val="26"/>
              </w:rPr>
              <w:t>быть</w:t>
            </w:r>
            <w:r w:rsidR="0067192F" w:rsidRPr="0009431C">
              <w:rPr>
                <w:sz w:val="26"/>
                <w:szCs w:val="26"/>
              </w:rPr>
              <w:t xml:space="preserve"> подписан</w:t>
            </w:r>
            <w:r w:rsidRPr="0009431C">
              <w:rPr>
                <w:sz w:val="26"/>
                <w:szCs w:val="26"/>
              </w:rPr>
              <w:t>о</w:t>
            </w:r>
            <w:r w:rsidR="0067192F" w:rsidRPr="0009431C">
              <w:rPr>
                <w:sz w:val="26"/>
                <w:szCs w:val="26"/>
              </w:rPr>
              <w:t xml:space="preserve"> </w:t>
            </w:r>
            <w:r w:rsidRPr="0009431C">
              <w:rPr>
                <w:sz w:val="26"/>
                <w:szCs w:val="26"/>
              </w:rPr>
              <w:t>руководителем (</w:t>
            </w:r>
            <w:r w:rsidR="0067192F" w:rsidRPr="0009431C">
              <w:rPr>
                <w:sz w:val="26"/>
                <w:szCs w:val="26"/>
              </w:rPr>
              <w:t>уполномоченным должностным лицом</w:t>
            </w:r>
            <w:r w:rsidRPr="0009431C">
              <w:rPr>
                <w:sz w:val="26"/>
                <w:szCs w:val="26"/>
              </w:rPr>
              <w:t>);</w:t>
            </w:r>
            <w:r w:rsidR="0067192F" w:rsidRPr="0009431C">
              <w:rPr>
                <w:sz w:val="26"/>
                <w:szCs w:val="26"/>
              </w:rPr>
              <w:t xml:space="preserve"> </w:t>
            </w:r>
          </w:p>
          <w:p w14:paraId="11F4FEF7" w14:textId="6048B41B" w:rsidR="00311FA8" w:rsidRPr="004D40C8" w:rsidRDefault="0067192F" w:rsidP="007E5AE6">
            <w:pPr>
              <w:pStyle w:val="ab"/>
              <w:numPr>
                <w:ilvl w:val="0"/>
                <w:numId w:val="3"/>
              </w:numPr>
              <w:autoSpaceDE w:val="0"/>
              <w:autoSpaceDN w:val="0"/>
              <w:adjustRightInd w:val="0"/>
              <w:jc w:val="both"/>
              <w:rPr>
                <w:sz w:val="26"/>
                <w:szCs w:val="26"/>
              </w:rPr>
            </w:pPr>
            <w:r w:rsidRPr="0009431C">
              <w:rPr>
                <w:sz w:val="26"/>
                <w:szCs w:val="26"/>
              </w:rPr>
              <w:t>заверен</w:t>
            </w:r>
            <w:r w:rsidR="00F17BF6" w:rsidRPr="0009431C">
              <w:rPr>
                <w:sz w:val="26"/>
                <w:szCs w:val="26"/>
              </w:rPr>
              <w:t>о печатью (при наличии)</w:t>
            </w:r>
          </w:p>
        </w:tc>
      </w:tr>
      <w:tr w:rsidR="00E115C5" w:rsidRPr="0009431C" w14:paraId="7A4A19FB" w14:textId="77777777" w:rsidTr="00773D94">
        <w:tc>
          <w:tcPr>
            <w:tcW w:w="3261" w:type="dxa"/>
            <w:shd w:val="clear" w:color="auto" w:fill="auto"/>
          </w:tcPr>
          <w:p w14:paraId="5951FEDD" w14:textId="77777777" w:rsidR="00E115C5" w:rsidRPr="0009431C" w:rsidRDefault="00E115C5" w:rsidP="00B367E0">
            <w:pPr>
              <w:rPr>
                <w:sz w:val="26"/>
                <w:szCs w:val="26"/>
              </w:rPr>
            </w:pPr>
            <w:r w:rsidRPr="0009431C">
              <w:rPr>
                <w:sz w:val="26"/>
                <w:szCs w:val="26"/>
              </w:rPr>
              <w:lastRenderedPageBreak/>
              <w:t>Требовани</w:t>
            </w:r>
            <w:r w:rsidR="00BD4930" w:rsidRPr="0009431C">
              <w:rPr>
                <w:sz w:val="26"/>
                <w:szCs w:val="26"/>
              </w:rPr>
              <w:t>я по условиям оплаты</w:t>
            </w:r>
            <w:r w:rsidR="002E0BA8" w:rsidRPr="0009431C">
              <w:rPr>
                <w:sz w:val="26"/>
                <w:szCs w:val="26"/>
              </w:rPr>
              <w:t>:</w:t>
            </w:r>
          </w:p>
        </w:tc>
        <w:tc>
          <w:tcPr>
            <w:tcW w:w="7258" w:type="dxa"/>
            <w:shd w:val="clear" w:color="auto" w:fill="auto"/>
          </w:tcPr>
          <w:p w14:paraId="39AB4385" w14:textId="712CEDA0" w:rsidR="00493E8C" w:rsidRPr="00FD608C" w:rsidRDefault="00493E8C" w:rsidP="00AD2AF6">
            <w:pPr>
              <w:autoSpaceDE w:val="0"/>
              <w:autoSpaceDN w:val="0"/>
              <w:adjustRightInd w:val="0"/>
              <w:jc w:val="both"/>
              <w:rPr>
                <w:sz w:val="26"/>
                <w:szCs w:val="26"/>
              </w:rPr>
            </w:pPr>
            <w:r w:rsidRPr="00493E8C">
              <w:rPr>
                <w:sz w:val="26"/>
                <w:szCs w:val="26"/>
              </w:rPr>
              <w:t>П</w:t>
            </w:r>
            <w:r w:rsidRPr="00493E8C">
              <w:rPr>
                <w:sz w:val="26"/>
                <w:szCs w:val="26"/>
              </w:rPr>
              <w:t xml:space="preserve">редоплата в размере 30% не позднее 10 банковских дней </w:t>
            </w:r>
            <w:r w:rsidRPr="00B81F80">
              <w:rPr>
                <w:sz w:val="26"/>
                <w:szCs w:val="26"/>
              </w:rPr>
              <w:t xml:space="preserve">с момента заключения </w:t>
            </w:r>
            <w:r>
              <w:rPr>
                <w:sz w:val="26"/>
                <w:szCs w:val="26"/>
              </w:rPr>
              <w:t>д</w:t>
            </w:r>
            <w:r w:rsidRPr="00B81F80">
              <w:rPr>
                <w:sz w:val="26"/>
                <w:szCs w:val="26"/>
              </w:rPr>
              <w:t>оговора</w:t>
            </w:r>
            <w:r>
              <w:rPr>
                <w:sz w:val="26"/>
                <w:szCs w:val="26"/>
              </w:rPr>
              <w:t>.</w:t>
            </w:r>
            <w:r w:rsidRPr="00493E8C">
              <w:rPr>
                <w:sz w:val="26"/>
                <w:szCs w:val="26"/>
              </w:rPr>
              <w:t xml:space="preserve"> </w:t>
            </w:r>
            <w:r w:rsidRPr="00B81F80">
              <w:rPr>
                <w:sz w:val="26"/>
                <w:szCs w:val="26"/>
              </w:rPr>
              <w:t xml:space="preserve">Окончательная оплата в размере </w:t>
            </w:r>
            <w:r>
              <w:rPr>
                <w:sz w:val="26"/>
                <w:szCs w:val="26"/>
              </w:rPr>
              <w:t xml:space="preserve">70% - </w:t>
            </w:r>
            <w:r w:rsidRPr="00493E8C">
              <w:rPr>
                <w:sz w:val="26"/>
                <w:szCs w:val="26"/>
              </w:rPr>
              <w:t xml:space="preserve">в течение 10 банковских дней </w:t>
            </w:r>
            <w:r w:rsidRPr="00B81F80">
              <w:rPr>
                <w:sz w:val="26"/>
                <w:szCs w:val="26"/>
              </w:rPr>
              <w:t>с момента поставки предмета закупки</w:t>
            </w:r>
          </w:p>
        </w:tc>
      </w:tr>
      <w:tr w:rsidR="002E0BA8" w:rsidRPr="0009431C" w14:paraId="274D33C9" w14:textId="77777777" w:rsidTr="00773D94">
        <w:tc>
          <w:tcPr>
            <w:tcW w:w="3261" w:type="dxa"/>
            <w:shd w:val="clear" w:color="auto" w:fill="auto"/>
          </w:tcPr>
          <w:p w14:paraId="07D3BC21" w14:textId="77777777" w:rsidR="002E0BA8" w:rsidRPr="0009431C" w:rsidRDefault="002E0BA8" w:rsidP="00B367E0">
            <w:pPr>
              <w:rPr>
                <w:sz w:val="26"/>
                <w:szCs w:val="26"/>
              </w:rPr>
            </w:pPr>
            <w:r w:rsidRPr="0009431C">
              <w:rPr>
                <w:sz w:val="26"/>
                <w:szCs w:val="26"/>
              </w:rPr>
              <w:t xml:space="preserve">Наименование валюты предоставления коммерческих предложений:  </w:t>
            </w:r>
          </w:p>
        </w:tc>
        <w:tc>
          <w:tcPr>
            <w:tcW w:w="7258" w:type="dxa"/>
            <w:shd w:val="clear" w:color="auto" w:fill="auto"/>
          </w:tcPr>
          <w:p w14:paraId="60E500E6" w14:textId="72C636CA" w:rsidR="002E0BA8" w:rsidRPr="0009431C" w:rsidRDefault="002E0BA8" w:rsidP="002E0BA8">
            <w:pPr>
              <w:autoSpaceDE w:val="0"/>
              <w:autoSpaceDN w:val="0"/>
              <w:adjustRightInd w:val="0"/>
              <w:jc w:val="both"/>
              <w:rPr>
                <w:b/>
                <w:sz w:val="26"/>
                <w:szCs w:val="26"/>
              </w:rPr>
            </w:pPr>
            <w:r w:rsidRPr="0009431C">
              <w:rPr>
                <w:sz w:val="26"/>
                <w:szCs w:val="26"/>
              </w:rPr>
              <w:t xml:space="preserve">Белорусский рубль </w:t>
            </w:r>
          </w:p>
          <w:p w14:paraId="4C605943" w14:textId="77777777" w:rsidR="002E0BA8" w:rsidRPr="0009431C" w:rsidRDefault="002E0BA8" w:rsidP="002E0BA8">
            <w:pPr>
              <w:autoSpaceDE w:val="0"/>
              <w:autoSpaceDN w:val="0"/>
              <w:adjustRightInd w:val="0"/>
              <w:jc w:val="both"/>
              <w:rPr>
                <w:color w:val="000000"/>
                <w:sz w:val="26"/>
                <w:szCs w:val="26"/>
              </w:rPr>
            </w:pPr>
          </w:p>
        </w:tc>
      </w:tr>
      <w:tr w:rsidR="002E0BA8" w:rsidRPr="0009431C" w14:paraId="77E4ECAF" w14:textId="77777777" w:rsidTr="00773D94">
        <w:tc>
          <w:tcPr>
            <w:tcW w:w="3261" w:type="dxa"/>
            <w:shd w:val="clear" w:color="auto" w:fill="auto"/>
          </w:tcPr>
          <w:p w14:paraId="57C874B1" w14:textId="77777777" w:rsidR="002E0BA8" w:rsidRPr="0009431C" w:rsidRDefault="002E0BA8" w:rsidP="00B367E0">
            <w:pPr>
              <w:rPr>
                <w:sz w:val="26"/>
                <w:szCs w:val="26"/>
              </w:rPr>
            </w:pPr>
            <w:r w:rsidRPr="0009431C">
              <w:rPr>
                <w:sz w:val="26"/>
                <w:szCs w:val="26"/>
              </w:rPr>
              <w:lastRenderedPageBreak/>
              <w:t>Наименование валюты заключения договора:</w:t>
            </w:r>
            <w:r w:rsidRPr="0009431C">
              <w:rPr>
                <w:sz w:val="26"/>
                <w:szCs w:val="26"/>
              </w:rPr>
              <w:tab/>
            </w:r>
          </w:p>
        </w:tc>
        <w:tc>
          <w:tcPr>
            <w:tcW w:w="7258" w:type="dxa"/>
            <w:shd w:val="clear" w:color="auto" w:fill="auto"/>
          </w:tcPr>
          <w:p w14:paraId="4ACEBAE6" w14:textId="19BE74D4" w:rsidR="002E0BA8" w:rsidRPr="0009431C" w:rsidRDefault="00705EE6" w:rsidP="00705EE6">
            <w:pPr>
              <w:jc w:val="both"/>
              <w:rPr>
                <w:sz w:val="26"/>
                <w:szCs w:val="26"/>
              </w:rPr>
            </w:pPr>
            <w:r>
              <w:rPr>
                <w:color w:val="000000"/>
                <w:sz w:val="26"/>
                <w:szCs w:val="26"/>
              </w:rPr>
              <w:t>Белорусский рубль</w:t>
            </w:r>
            <w:r w:rsidR="00C6667E" w:rsidRPr="00AD6D2E">
              <w:rPr>
                <w:color w:val="000000"/>
                <w:sz w:val="26"/>
                <w:szCs w:val="26"/>
              </w:rPr>
              <w:t xml:space="preserve"> </w:t>
            </w:r>
          </w:p>
        </w:tc>
      </w:tr>
      <w:tr w:rsidR="00992B90" w:rsidRPr="0009431C" w14:paraId="40882D75" w14:textId="77777777" w:rsidTr="00773D94">
        <w:tc>
          <w:tcPr>
            <w:tcW w:w="3261" w:type="dxa"/>
            <w:shd w:val="clear" w:color="auto" w:fill="auto"/>
          </w:tcPr>
          <w:p w14:paraId="2458DB54" w14:textId="77777777" w:rsidR="00992B90" w:rsidRPr="0009431C" w:rsidRDefault="00992B90" w:rsidP="00B367E0">
            <w:pPr>
              <w:rPr>
                <w:sz w:val="26"/>
                <w:szCs w:val="26"/>
              </w:rPr>
            </w:pPr>
            <w:r w:rsidRPr="0009431C">
              <w:rPr>
                <w:sz w:val="26"/>
                <w:szCs w:val="26"/>
              </w:rPr>
              <w:t>Способ предоставления</w:t>
            </w:r>
            <w:r w:rsidR="00C249CD" w:rsidRPr="0009431C">
              <w:rPr>
                <w:sz w:val="26"/>
                <w:szCs w:val="26"/>
              </w:rPr>
              <w:t xml:space="preserve"> комме</w:t>
            </w:r>
            <w:r w:rsidR="0076578C" w:rsidRPr="0009431C">
              <w:rPr>
                <w:sz w:val="26"/>
                <w:szCs w:val="26"/>
              </w:rPr>
              <w:t>рческих предложений</w:t>
            </w:r>
            <w:r w:rsidR="002A237D" w:rsidRPr="0009431C">
              <w:rPr>
                <w:sz w:val="26"/>
                <w:szCs w:val="26"/>
              </w:rPr>
              <w:t>:</w:t>
            </w:r>
          </w:p>
        </w:tc>
        <w:tc>
          <w:tcPr>
            <w:tcW w:w="7258" w:type="dxa"/>
            <w:shd w:val="clear" w:color="auto" w:fill="auto"/>
          </w:tcPr>
          <w:p w14:paraId="7FE2F2C3" w14:textId="1D5FDBE1" w:rsidR="002274C3" w:rsidRPr="0009431C" w:rsidRDefault="00AD2AF6" w:rsidP="00672610">
            <w:pPr>
              <w:jc w:val="both"/>
              <w:rPr>
                <w:sz w:val="26"/>
                <w:szCs w:val="26"/>
              </w:rPr>
            </w:pPr>
            <w:r w:rsidRPr="00AD2AF6">
              <w:rPr>
                <w:sz w:val="26"/>
                <w:szCs w:val="26"/>
              </w:rPr>
              <w:t>ЭТП Bidmart.by (инструкция по регистрации Участников на ЭТП прилагается)</w:t>
            </w:r>
          </w:p>
        </w:tc>
      </w:tr>
      <w:tr w:rsidR="00133B24" w:rsidRPr="0009431C" w14:paraId="245FE860" w14:textId="77777777" w:rsidTr="00773D94">
        <w:tc>
          <w:tcPr>
            <w:tcW w:w="3261" w:type="dxa"/>
            <w:shd w:val="clear" w:color="auto" w:fill="auto"/>
          </w:tcPr>
          <w:p w14:paraId="4344BCD7" w14:textId="77777777" w:rsidR="00133B24" w:rsidRPr="0009431C" w:rsidRDefault="00133B24" w:rsidP="00B367E0">
            <w:pPr>
              <w:rPr>
                <w:sz w:val="26"/>
                <w:szCs w:val="26"/>
              </w:rPr>
            </w:pPr>
            <w:r w:rsidRPr="0009431C">
              <w:rPr>
                <w:sz w:val="26"/>
                <w:szCs w:val="26"/>
              </w:rPr>
              <w:t>Контактное лицо по предмету закупки</w:t>
            </w:r>
            <w:r w:rsidR="002A237D" w:rsidRPr="0009431C">
              <w:rPr>
                <w:sz w:val="26"/>
                <w:szCs w:val="26"/>
              </w:rPr>
              <w:t>:</w:t>
            </w:r>
          </w:p>
        </w:tc>
        <w:tc>
          <w:tcPr>
            <w:tcW w:w="7258" w:type="dxa"/>
            <w:shd w:val="clear" w:color="auto" w:fill="auto"/>
          </w:tcPr>
          <w:p w14:paraId="4DC11EC1" w14:textId="77777777" w:rsidR="00B815C4" w:rsidRDefault="00B815C4" w:rsidP="00060F7F">
            <w:pPr>
              <w:pStyle w:val="a4"/>
              <w:widowControl w:val="0"/>
              <w:jc w:val="both"/>
              <w:rPr>
                <w:rFonts w:ascii="Times New Roman" w:hAnsi="Times New Roman"/>
                <w:sz w:val="26"/>
                <w:szCs w:val="26"/>
              </w:rPr>
            </w:pPr>
            <w:r w:rsidRPr="00B815C4">
              <w:rPr>
                <w:rFonts w:ascii="Times New Roman" w:hAnsi="Times New Roman"/>
                <w:sz w:val="26"/>
                <w:szCs w:val="26"/>
              </w:rPr>
              <w:t>Савчик Сергей Николаевич</w:t>
            </w:r>
          </w:p>
          <w:p w14:paraId="1096BCB1" w14:textId="3D179BCF" w:rsidR="00133B24" w:rsidRDefault="00B815C4" w:rsidP="00060F7F">
            <w:pPr>
              <w:pStyle w:val="a4"/>
              <w:widowControl w:val="0"/>
              <w:jc w:val="both"/>
              <w:rPr>
                <w:rFonts w:ascii="Times New Roman" w:hAnsi="Times New Roman"/>
                <w:sz w:val="26"/>
                <w:szCs w:val="26"/>
              </w:rPr>
            </w:pPr>
            <w:r>
              <w:rPr>
                <w:rFonts w:ascii="Times New Roman" w:hAnsi="Times New Roman"/>
                <w:sz w:val="26"/>
                <w:szCs w:val="26"/>
              </w:rPr>
              <w:t>тел.</w:t>
            </w:r>
            <w:r w:rsidR="00E65992" w:rsidRPr="0009431C">
              <w:rPr>
                <w:rFonts w:ascii="Times New Roman" w:hAnsi="Times New Roman"/>
                <w:sz w:val="26"/>
                <w:szCs w:val="26"/>
              </w:rPr>
              <w:t xml:space="preserve"> </w:t>
            </w:r>
            <w:r w:rsidRPr="00B815C4">
              <w:rPr>
                <w:rFonts w:ascii="Times New Roman" w:hAnsi="Times New Roman"/>
                <w:sz w:val="26"/>
                <w:szCs w:val="26"/>
              </w:rPr>
              <w:t>+375 17 3599723</w:t>
            </w:r>
          </w:p>
          <w:p w14:paraId="0143E2C9" w14:textId="20D409F5" w:rsidR="005243E0" w:rsidRPr="0009431C" w:rsidRDefault="00B815C4" w:rsidP="00060F7F">
            <w:pPr>
              <w:pStyle w:val="a4"/>
              <w:widowControl w:val="0"/>
              <w:jc w:val="both"/>
              <w:rPr>
                <w:rFonts w:ascii="Times New Roman" w:hAnsi="Times New Roman"/>
                <w:sz w:val="26"/>
                <w:szCs w:val="26"/>
              </w:rPr>
            </w:pPr>
            <w:hyperlink r:id="rId7" w:history="1">
              <w:r w:rsidRPr="00B815C4">
                <w:rPr>
                  <w:rFonts w:ascii="Times New Roman" w:hAnsi="Times New Roman"/>
                  <w:sz w:val="26"/>
                  <w:szCs w:val="26"/>
                </w:rPr>
                <w:t>SNSavchik@sber-bank.by</w:t>
              </w:r>
            </w:hyperlink>
          </w:p>
        </w:tc>
      </w:tr>
      <w:tr w:rsidR="000838B7" w:rsidRPr="0009431C" w14:paraId="54D5B46A" w14:textId="77777777" w:rsidTr="00773D94">
        <w:tc>
          <w:tcPr>
            <w:tcW w:w="3261" w:type="dxa"/>
            <w:shd w:val="clear" w:color="auto" w:fill="auto"/>
          </w:tcPr>
          <w:p w14:paraId="0E627CED" w14:textId="77777777" w:rsidR="00133B24" w:rsidRPr="0009431C" w:rsidRDefault="00133B24" w:rsidP="00B367E0">
            <w:pPr>
              <w:rPr>
                <w:sz w:val="26"/>
                <w:szCs w:val="26"/>
              </w:rPr>
            </w:pPr>
            <w:r w:rsidRPr="0009431C">
              <w:rPr>
                <w:sz w:val="26"/>
                <w:szCs w:val="26"/>
              </w:rPr>
              <w:t>Контактные лицо по проведению процедуры закупки</w:t>
            </w:r>
            <w:r w:rsidR="002A237D" w:rsidRPr="0009431C">
              <w:rPr>
                <w:sz w:val="26"/>
                <w:szCs w:val="26"/>
              </w:rPr>
              <w:t>:</w:t>
            </w:r>
          </w:p>
        </w:tc>
        <w:tc>
          <w:tcPr>
            <w:tcW w:w="7258" w:type="dxa"/>
            <w:shd w:val="clear" w:color="auto" w:fill="auto"/>
          </w:tcPr>
          <w:p w14:paraId="2CA3CAED" w14:textId="6D756130" w:rsidR="00672610" w:rsidRPr="0009431C" w:rsidRDefault="00672610" w:rsidP="00060F7F">
            <w:pPr>
              <w:pStyle w:val="a4"/>
              <w:widowControl w:val="0"/>
              <w:jc w:val="both"/>
              <w:rPr>
                <w:rFonts w:ascii="Times New Roman" w:hAnsi="Times New Roman"/>
                <w:sz w:val="26"/>
                <w:szCs w:val="26"/>
              </w:rPr>
            </w:pPr>
            <w:r w:rsidRPr="0009431C">
              <w:rPr>
                <w:rFonts w:ascii="Times New Roman" w:hAnsi="Times New Roman"/>
                <w:sz w:val="26"/>
                <w:szCs w:val="26"/>
              </w:rPr>
              <w:t>Даревская Вероника Андреевна</w:t>
            </w:r>
            <w:hyperlink r:id="rId8" w:history="1"/>
          </w:p>
          <w:p w14:paraId="612E61ED" w14:textId="77777777" w:rsidR="00133B24" w:rsidRDefault="00133B24" w:rsidP="00E6006D">
            <w:pPr>
              <w:pStyle w:val="a4"/>
              <w:widowControl w:val="0"/>
              <w:jc w:val="both"/>
              <w:rPr>
                <w:rFonts w:ascii="Times New Roman" w:hAnsi="Times New Roman"/>
                <w:sz w:val="26"/>
                <w:szCs w:val="26"/>
              </w:rPr>
            </w:pPr>
            <w:r w:rsidRPr="0009431C">
              <w:rPr>
                <w:rFonts w:ascii="Times New Roman" w:hAnsi="Times New Roman"/>
                <w:sz w:val="26"/>
                <w:szCs w:val="26"/>
              </w:rPr>
              <w:t xml:space="preserve">тел. </w:t>
            </w:r>
            <w:r w:rsidR="00E6006D" w:rsidRPr="0009431C">
              <w:rPr>
                <w:rFonts w:ascii="Times New Roman" w:hAnsi="Times New Roman"/>
                <w:sz w:val="26"/>
                <w:szCs w:val="26"/>
              </w:rPr>
              <w:t>+375 17 359 91 31</w:t>
            </w:r>
          </w:p>
          <w:p w14:paraId="29D11314" w14:textId="78F2BA7B" w:rsidR="00AD2AF6" w:rsidRPr="0009431C" w:rsidRDefault="00AD2AF6" w:rsidP="00E6006D">
            <w:pPr>
              <w:pStyle w:val="a4"/>
              <w:widowControl w:val="0"/>
              <w:jc w:val="both"/>
              <w:rPr>
                <w:rFonts w:ascii="Times New Roman" w:hAnsi="Times New Roman"/>
                <w:sz w:val="26"/>
                <w:szCs w:val="26"/>
              </w:rPr>
            </w:pPr>
            <w:r w:rsidRPr="00AD2AF6">
              <w:rPr>
                <w:rFonts w:ascii="Times New Roman" w:hAnsi="Times New Roman"/>
                <w:sz w:val="26"/>
                <w:szCs w:val="26"/>
              </w:rPr>
              <w:t>VADarevskaya@sber-bank.by</w:t>
            </w:r>
          </w:p>
        </w:tc>
      </w:tr>
      <w:tr w:rsidR="000838B7" w:rsidRPr="0009431C" w14:paraId="142F3480" w14:textId="77777777" w:rsidTr="00773D94">
        <w:trPr>
          <w:trHeight w:val="655"/>
        </w:trPr>
        <w:tc>
          <w:tcPr>
            <w:tcW w:w="3261" w:type="dxa"/>
            <w:shd w:val="clear" w:color="auto" w:fill="auto"/>
            <w:vAlign w:val="center"/>
          </w:tcPr>
          <w:p w14:paraId="257731A8" w14:textId="77777777" w:rsidR="00133B24" w:rsidRPr="0009431C" w:rsidRDefault="00133B24" w:rsidP="00060F7F">
            <w:pPr>
              <w:rPr>
                <w:sz w:val="26"/>
                <w:szCs w:val="26"/>
              </w:rPr>
            </w:pPr>
            <w:r w:rsidRPr="0009431C">
              <w:rPr>
                <w:sz w:val="26"/>
                <w:szCs w:val="26"/>
              </w:rPr>
              <w:t>Срок предоставления</w:t>
            </w:r>
            <w:r w:rsidR="002A237D" w:rsidRPr="0009431C">
              <w:rPr>
                <w:sz w:val="26"/>
                <w:szCs w:val="26"/>
              </w:rPr>
              <w:t>:</w:t>
            </w:r>
          </w:p>
        </w:tc>
        <w:tc>
          <w:tcPr>
            <w:tcW w:w="7258" w:type="dxa"/>
            <w:shd w:val="clear" w:color="auto" w:fill="auto"/>
            <w:vAlign w:val="center"/>
          </w:tcPr>
          <w:p w14:paraId="68B8CA21" w14:textId="775EA837" w:rsidR="00133B24" w:rsidRPr="0009431C" w:rsidRDefault="00B83FC2" w:rsidP="00B815C4">
            <w:pPr>
              <w:pStyle w:val="a4"/>
              <w:widowControl w:val="0"/>
              <w:rPr>
                <w:rFonts w:ascii="Times New Roman" w:hAnsi="Times New Roman"/>
                <w:sz w:val="26"/>
                <w:szCs w:val="26"/>
              </w:rPr>
            </w:pPr>
            <w:r w:rsidRPr="0009431C">
              <w:rPr>
                <w:rFonts w:ascii="Times New Roman" w:hAnsi="Times New Roman"/>
                <w:sz w:val="26"/>
                <w:szCs w:val="26"/>
              </w:rPr>
              <w:t xml:space="preserve">до </w:t>
            </w:r>
            <w:r w:rsidR="00B815C4">
              <w:rPr>
                <w:rFonts w:ascii="Times New Roman" w:hAnsi="Times New Roman"/>
                <w:sz w:val="26"/>
                <w:szCs w:val="26"/>
              </w:rPr>
              <w:t>23</w:t>
            </w:r>
            <w:r w:rsidR="00730F7C" w:rsidRPr="0009431C">
              <w:rPr>
                <w:rFonts w:ascii="Times New Roman" w:hAnsi="Times New Roman"/>
                <w:sz w:val="26"/>
                <w:szCs w:val="26"/>
              </w:rPr>
              <w:t xml:space="preserve"> часов </w:t>
            </w:r>
            <w:r w:rsidR="00B815C4">
              <w:rPr>
                <w:rFonts w:ascii="Times New Roman" w:hAnsi="Times New Roman"/>
                <w:sz w:val="26"/>
                <w:szCs w:val="26"/>
              </w:rPr>
              <w:t>45</w:t>
            </w:r>
            <w:r w:rsidR="00730F7C" w:rsidRPr="0009431C">
              <w:rPr>
                <w:rFonts w:ascii="Times New Roman" w:hAnsi="Times New Roman"/>
                <w:sz w:val="26"/>
                <w:szCs w:val="26"/>
              </w:rPr>
              <w:t xml:space="preserve"> минут </w:t>
            </w:r>
            <w:r w:rsidR="00B815C4">
              <w:rPr>
                <w:rFonts w:ascii="Times New Roman" w:hAnsi="Times New Roman"/>
                <w:sz w:val="26"/>
                <w:szCs w:val="26"/>
              </w:rPr>
              <w:t>22</w:t>
            </w:r>
            <w:r w:rsidR="00730F7C" w:rsidRPr="0009431C">
              <w:rPr>
                <w:rFonts w:ascii="Times New Roman" w:hAnsi="Times New Roman"/>
                <w:sz w:val="26"/>
                <w:szCs w:val="26"/>
              </w:rPr>
              <w:t xml:space="preserve"> </w:t>
            </w:r>
            <w:r w:rsidR="00846DBF">
              <w:rPr>
                <w:rFonts w:ascii="Times New Roman" w:hAnsi="Times New Roman"/>
                <w:sz w:val="26"/>
                <w:szCs w:val="26"/>
              </w:rPr>
              <w:t>сентября</w:t>
            </w:r>
            <w:r w:rsidR="00AE421E" w:rsidRPr="0009431C">
              <w:rPr>
                <w:rFonts w:ascii="Times New Roman" w:hAnsi="Times New Roman"/>
                <w:sz w:val="26"/>
                <w:szCs w:val="26"/>
              </w:rPr>
              <w:t xml:space="preserve"> </w:t>
            </w:r>
            <w:r w:rsidR="00A56B1A" w:rsidRPr="0009431C">
              <w:rPr>
                <w:rFonts w:ascii="Times New Roman" w:hAnsi="Times New Roman"/>
                <w:sz w:val="26"/>
                <w:szCs w:val="26"/>
              </w:rPr>
              <w:t>202</w:t>
            </w:r>
            <w:r w:rsidR="00672610" w:rsidRPr="0009431C">
              <w:rPr>
                <w:rFonts w:ascii="Times New Roman" w:hAnsi="Times New Roman"/>
                <w:sz w:val="26"/>
                <w:szCs w:val="26"/>
              </w:rPr>
              <w:t>5</w:t>
            </w:r>
            <w:r w:rsidR="00A56B1A" w:rsidRPr="0009431C">
              <w:rPr>
                <w:rFonts w:ascii="Times New Roman" w:hAnsi="Times New Roman"/>
                <w:sz w:val="26"/>
                <w:szCs w:val="26"/>
              </w:rPr>
              <w:t xml:space="preserve"> г.</w:t>
            </w:r>
          </w:p>
        </w:tc>
      </w:tr>
    </w:tbl>
    <w:p w14:paraId="71FDC42D" w14:textId="77777777" w:rsidR="00992B90" w:rsidRPr="0009431C" w:rsidRDefault="0043744A" w:rsidP="006A070D">
      <w:pPr>
        <w:ind w:left="-426" w:firstLine="568"/>
        <w:jc w:val="both"/>
        <w:rPr>
          <w:sz w:val="26"/>
          <w:szCs w:val="26"/>
        </w:rPr>
      </w:pPr>
      <w:r w:rsidRPr="0009431C">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9431C" w:rsidRDefault="0029770E" w:rsidP="006A070D">
      <w:pPr>
        <w:ind w:left="-426" w:firstLine="568"/>
        <w:jc w:val="both"/>
        <w:rPr>
          <w:sz w:val="26"/>
          <w:szCs w:val="26"/>
        </w:rPr>
      </w:pPr>
      <w:r w:rsidRPr="0009431C">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9431C" w:rsidRDefault="0029770E" w:rsidP="0029770E">
      <w:pPr>
        <w:ind w:left="-426" w:firstLine="568"/>
        <w:jc w:val="both"/>
        <w:rPr>
          <w:sz w:val="26"/>
          <w:szCs w:val="26"/>
        </w:rPr>
      </w:pPr>
      <w:r w:rsidRPr="0009431C">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9431C" w:rsidRDefault="0076578C" w:rsidP="006A070D">
      <w:pPr>
        <w:ind w:left="-426" w:firstLine="568"/>
        <w:jc w:val="both"/>
        <w:rPr>
          <w:sz w:val="26"/>
          <w:szCs w:val="26"/>
        </w:rPr>
      </w:pPr>
      <w:r w:rsidRPr="0009431C">
        <w:rPr>
          <w:sz w:val="26"/>
          <w:szCs w:val="26"/>
        </w:rPr>
        <w:t>Заказчик вправе отменить процедуру закупки до за</w:t>
      </w:r>
      <w:r w:rsidR="007C7A35" w:rsidRPr="0009431C">
        <w:rPr>
          <w:sz w:val="26"/>
          <w:szCs w:val="26"/>
        </w:rPr>
        <w:t>ключения договора с победителем и не несет за это ответственность перед участниками процедуры закупки.</w:t>
      </w:r>
    </w:p>
    <w:p w14:paraId="18C680FB" w14:textId="1295EAB4" w:rsidR="00060F7F" w:rsidRPr="0009431C" w:rsidRDefault="00955868" w:rsidP="00375ED2">
      <w:pPr>
        <w:ind w:left="-426" w:firstLine="568"/>
        <w:jc w:val="both"/>
        <w:rPr>
          <w:sz w:val="26"/>
          <w:szCs w:val="26"/>
        </w:rPr>
      </w:pPr>
      <w:r w:rsidRPr="0009431C">
        <w:rPr>
          <w:sz w:val="26"/>
          <w:szCs w:val="26"/>
        </w:rPr>
        <w:t>В договор включаются существенные условия, сформированные в результате проведения процедуры закупк</w:t>
      </w:r>
      <w:r w:rsidR="00710760" w:rsidRPr="0009431C">
        <w:rPr>
          <w:sz w:val="26"/>
          <w:szCs w:val="26"/>
        </w:rPr>
        <w:t>и</w:t>
      </w:r>
      <w:r w:rsidRPr="0009431C">
        <w:rPr>
          <w:sz w:val="26"/>
          <w:szCs w:val="26"/>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sidRPr="0009431C">
        <w:rPr>
          <w:sz w:val="26"/>
          <w:szCs w:val="26"/>
        </w:rPr>
        <w:t>няющие его существенных условий.</w:t>
      </w:r>
    </w:p>
    <w:p w14:paraId="6991773B" w14:textId="7FA76B20" w:rsidR="0009431C" w:rsidRPr="008C407E" w:rsidRDefault="0009431C" w:rsidP="008C407E">
      <w:pPr>
        <w:jc w:val="both"/>
        <w:rPr>
          <w:sz w:val="26"/>
          <w:szCs w:val="26"/>
        </w:rPr>
      </w:pPr>
    </w:p>
    <w:tbl>
      <w:tblPr>
        <w:tblStyle w:val="a5"/>
        <w:tblW w:w="987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8012"/>
      </w:tblGrid>
      <w:tr w:rsidR="008C407E" w14:paraId="2FBA93F5" w14:textId="77777777" w:rsidTr="00AD2AF6">
        <w:trPr>
          <w:trHeight w:val="2103"/>
        </w:trPr>
        <w:tc>
          <w:tcPr>
            <w:tcW w:w="1864" w:type="dxa"/>
          </w:tcPr>
          <w:p w14:paraId="3A9034CD" w14:textId="77777777" w:rsidR="008C407E" w:rsidRPr="008C407E" w:rsidRDefault="008C407E" w:rsidP="008C407E">
            <w:pPr>
              <w:jc w:val="both"/>
              <w:rPr>
                <w:sz w:val="26"/>
                <w:szCs w:val="26"/>
              </w:rPr>
            </w:pPr>
            <w:r w:rsidRPr="008C407E">
              <w:rPr>
                <w:sz w:val="26"/>
                <w:szCs w:val="26"/>
              </w:rPr>
              <w:t>Приложения:</w:t>
            </w:r>
          </w:p>
          <w:p w14:paraId="0A71360D" w14:textId="77777777" w:rsidR="008C407E" w:rsidRPr="008C407E" w:rsidRDefault="008C407E" w:rsidP="008C407E">
            <w:pPr>
              <w:pStyle w:val="ab"/>
              <w:spacing w:after="200" w:line="276" w:lineRule="auto"/>
              <w:ind w:left="502"/>
              <w:rPr>
                <w:color w:val="000000"/>
                <w:sz w:val="26"/>
                <w:szCs w:val="26"/>
              </w:rPr>
            </w:pPr>
          </w:p>
        </w:tc>
        <w:tc>
          <w:tcPr>
            <w:tcW w:w="8012" w:type="dxa"/>
          </w:tcPr>
          <w:p w14:paraId="31E844EA" w14:textId="38895733" w:rsidR="007A0E3F" w:rsidRDefault="007A0E3F" w:rsidP="007A0E3F">
            <w:pPr>
              <w:pStyle w:val="ab"/>
              <w:numPr>
                <w:ilvl w:val="0"/>
                <w:numId w:val="20"/>
              </w:numPr>
              <w:jc w:val="both"/>
              <w:rPr>
                <w:sz w:val="26"/>
                <w:szCs w:val="26"/>
              </w:rPr>
            </w:pPr>
            <w:r w:rsidRPr="007A0E3F">
              <w:rPr>
                <w:sz w:val="26"/>
                <w:szCs w:val="26"/>
              </w:rPr>
              <w:t xml:space="preserve">Приложение </w:t>
            </w:r>
            <w:r w:rsidR="00AD2AF6">
              <w:rPr>
                <w:sz w:val="26"/>
                <w:szCs w:val="26"/>
              </w:rPr>
              <w:t>№</w:t>
            </w:r>
            <w:r w:rsidRPr="007A0E3F">
              <w:rPr>
                <w:sz w:val="26"/>
                <w:szCs w:val="26"/>
              </w:rPr>
              <w:t>1 – Техническое задание</w:t>
            </w:r>
            <w:r w:rsidR="00AD2AF6">
              <w:rPr>
                <w:sz w:val="26"/>
                <w:szCs w:val="26"/>
              </w:rPr>
              <w:t xml:space="preserve"> по Лоту №1</w:t>
            </w:r>
            <w:r w:rsidRPr="007A0E3F">
              <w:rPr>
                <w:sz w:val="26"/>
                <w:szCs w:val="26"/>
              </w:rPr>
              <w:t>.</w:t>
            </w:r>
          </w:p>
          <w:p w14:paraId="39FCF9A8" w14:textId="16ABC11A" w:rsidR="00AD2AF6" w:rsidRPr="00AD2AF6" w:rsidRDefault="00AD2AF6" w:rsidP="00AD2AF6">
            <w:pPr>
              <w:pStyle w:val="ab"/>
              <w:numPr>
                <w:ilvl w:val="0"/>
                <w:numId w:val="20"/>
              </w:numPr>
              <w:jc w:val="both"/>
              <w:rPr>
                <w:sz w:val="26"/>
                <w:szCs w:val="26"/>
              </w:rPr>
            </w:pPr>
            <w:r w:rsidRPr="007A0E3F">
              <w:rPr>
                <w:sz w:val="26"/>
                <w:szCs w:val="26"/>
              </w:rPr>
              <w:t xml:space="preserve">Приложение </w:t>
            </w:r>
            <w:r>
              <w:rPr>
                <w:sz w:val="26"/>
                <w:szCs w:val="26"/>
              </w:rPr>
              <w:t>№2</w:t>
            </w:r>
            <w:r w:rsidRPr="007A0E3F">
              <w:rPr>
                <w:sz w:val="26"/>
                <w:szCs w:val="26"/>
              </w:rPr>
              <w:t xml:space="preserve"> – </w:t>
            </w:r>
            <w:r w:rsidRPr="00B815C4">
              <w:rPr>
                <w:sz w:val="26"/>
                <w:szCs w:val="26"/>
              </w:rPr>
              <w:t>Техническое задание по Лоту №2</w:t>
            </w:r>
            <w:r w:rsidR="004D40C8" w:rsidRPr="00B815C4">
              <w:rPr>
                <w:sz w:val="26"/>
                <w:szCs w:val="26"/>
              </w:rPr>
              <w:t>.</w:t>
            </w:r>
          </w:p>
          <w:p w14:paraId="6E7CF6A6" w14:textId="78972A47" w:rsidR="007A0E3F" w:rsidRPr="002456C7" w:rsidRDefault="007A0E3F" w:rsidP="002456C7">
            <w:pPr>
              <w:pStyle w:val="ab"/>
              <w:numPr>
                <w:ilvl w:val="0"/>
                <w:numId w:val="20"/>
              </w:numPr>
              <w:jc w:val="both"/>
              <w:rPr>
                <w:sz w:val="26"/>
                <w:szCs w:val="26"/>
              </w:rPr>
            </w:pPr>
            <w:r w:rsidRPr="007A0E3F">
              <w:rPr>
                <w:sz w:val="26"/>
                <w:szCs w:val="26"/>
              </w:rPr>
              <w:t>П</w:t>
            </w:r>
            <w:r w:rsidR="00AD2AF6">
              <w:rPr>
                <w:sz w:val="26"/>
                <w:szCs w:val="26"/>
              </w:rPr>
              <w:t>риложение №3</w:t>
            </w:r>
            <w:r w:rsidRPr="007A0E3F">
              <w:rPr>
                <w:sz w:val="26"/>
                <w:szCs w:val="26"/>
              </w:rPr>
              <w:t xml:space="preserve"> – </w:t>
            </w:r>
            <w:r w:rsidR="002456C7" w:rsidRPr="002456C7">
              <w:rPr>
                <w:sz w:val="26"/>
                <w:szCs w:val="26"/>
              </w:rPr>
              <w:t>Антикоррупционная оговорка</w:t>
            </w:r>
            <w:r w:rsidR="002456C7">
              <w:rPr>
                <w:sz w:val="26"/>
                <w:szCs w:val="26"/>
              </w:rPr>
              <w:t>.</w:t>
            </w:r>
          </w:p>
          <w:p w14:paraId="750CFD73" w14:textId="39AEEEE4" w:rsidR="00B815C4" w:rsidRDefault="007A0E3F" w:rsidP="00B815C4">
            <w:pPr>
              <w:pStyle w:val="ab"/>
              <w:numPr>
                <w:ilvl w:val="0"/>
                <w:numId w:val="20"/>
              </w:numPr>
              <w:jc w:val="both"/>
              <w:rPr>
                <w:sz w:val="26"/>
                <w:szCs w:val="26"/>
              </w:rPr>
            </w:pPr>
            <w:r w:rsidRPr="007A0E3F">
              <w:rPr>
                <w:sz w:val="26"/>
                <w:szCs w:val="26"/>
              </w:rPr>
              <w:t>П</w:t>
            </w:r>
            <w:r w:rsidR="002456C7">
              <w:rPr>
                <w:sz w:val="26"/>
                <w:szCs w:val="26"/>
              </w:rPr>
              <w:t>риложение</w:t>
            </w:r>
            <w:r w:rsidR="00AD2AF6">
              <w:rPr>
                <w:sz w:val="26"/>
                <w:szCs w:val="26"/>
              </w:rPr>
              <w:t xml:space="preserve"> №4</w:t>
            </w:r>
            <w:r w:rsidR="008C407E" w:rsidRPr="007A0E3F">
              <w:rPr>
                <w:sz w:val="26"/>
                <w:szCs w:val="26"/>
              </w:rPr>
              <w:t xml:space="preserve"> – </w:t>
            </w:r>
            <w:r w:rsidR="00513A9A">
              <w:rPr>
                <w:sz w:val="26"/>
                <w:szCs w:val="26"/>
              </w:rPr>
              <w:t>С</w:t>
            </w:r>
            <w:r w:rsidR="008C407E" w:rsidRPr="007A0E3F">
              <w:rPr>
                <w:sz w:val="26"/>
                <w:szCs w:val="26"/>
              </w:rPr>
              <w:t xml:space="preserve">огласие на предоставление сведений </w:t>
            </w:r>
            <w:r w:rsidR="00AD2AF6">
              <w:rPr>
                <w:sz w:val="26"/>
                <w:szCs w:val="26"/>
              </w:rPr>
              <w:br/>
            </w:r>
            <w:r w:rsidR="008C407E" w:rsidRPr="007A0E3F">
              <w:rPr>
                <w:sz w:val="26"/>
                <w:szCs w:val="26"/>
              </w:rPr>
              <w:t>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w:t>
            </w:r>
          </w:p>
          <w:p w14:paraId="070F83BD" w14:textId="4E9B03A4" w:rsidR="00B815C4" w:rsidRPr="00B815C4" w:rsidRDefault="00B815C4" w:rsidP="00B815C4">
            <w:pPr>
              <w:pStyle w:val="ab"/>
              <w:numPr>
                <w:ilvl w:val="0"/>
                <w:numId w:val="20"/>
              </w:numPr>
              <w:jc w:val="both"/>
              <w:rPr>
                <w:sz w:val="26"/>
                <w:szCs w:val="26"/>
              </w:rPr>
            </w:pPr>
            <w:r w:rsidRPr="00B815C4">
              <w:rPr>
                <w:sz w:val="26"/>
                <w:szCs w:val="26"/>
              </w:rPr>
              <w:t xml:space="preserve">Приложение </w:t>
            </w:r>
            <w:r w:rsidRPr="00B815C4">
              <w:rPr>
                <w:sz w:val="26"/>
                <w:szCs w:val="26"/>
              </w:rPr>
              <w:t>№5 – План помещения.</w:t>
            </w:r>
          </w:p>
          <w:p w14:paraId="34335116" w14:textId="17169820" w:rsidR="00B815C4" w:rsidRPr="00B815C4" w:rsidRDefault="00B815C4" w:rsidP="00B815C4">
            <w:pPr>
              <w:pStyle w:val="ab"/>
              <w:numPr>
                <w:ilvl w:val="0"/>
                <w:numId w:val="20"/>
              </w:numPr>
              <w:jc w:val="both"/>
              <w:rPr>
                <w:sz w:val="26"/>
                <w:szCs w:val="26"/>
              </w:rPr>
            </w:pPr>
            <w:r w:rsidRPr="00B815C4">
              <w:rPr>
                <w:sz w:val="26"/>
                <w:szCs w:val="26"/>
              </w:rPr>
              <w:t xml:space="preserve">Приложение </w:t>
            </w:r>
            <w:r w:rsidRPr="00B815C4">
              <w:rPr>
                <w:sz w:val="26"/>
                <w:szCs w:val="26"/>
              </w:rPr>
              <w:t>№6</w:t>
            </w:r>
            <w:r w:rsidRPr="00B815C4">
              <w:rPr>
                <w:sz w:val="26"/>
                <w:szCs w:val="26"/>
              </w:rPr>
              <w:t xml:space="preserve"> – </w:t>
            </w:r>
            <w:r w:rsidRPr="00B815C4">
              <w:rPr>
                <w:sz w:val="26"/>
                <w:szCs w:val="26"/>
              </w:rPr>
              <w:t>Элементы мебельных решений.</w:t>
            </w:r>
          </w:p>
        </w:tc>
      </w:tr>
    </w:tbl>
    <w:p w14:paraId="67E65CE2" w14:textId="0DF42A53" w:rsidR="002456C7" w:rsidRDefault="002456C7" w:rsidP="002716CF">
      <w:pPr>
        <w:spacing w:after="200" w:line="276" w:lineRule="auto"/>
        <w:rPr>
          <w:color w:val="000000"/>
          <w:sz w:val="26"/>
          <w:szCs w:val="26"/>
        </w:rPr>
      </w:pPr>
    </w:p>
    <w:p w14:paraId="18B85CFB" w14:textId="77777777" w:rsidR="00AD2AF6" w:rsidRDefault="00AD2AF6">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456C7" w:rsidRPr="002456C7" w14:paraId="631160D8" w14:textId="77777777" w:rsidTr="002456C7">
        <w:tc>
          <w:tcPr>
            <w:tcW w:w="4955" w:type="dxa"/>
          </w:tcPr>
          <w:p w14:paraId="39D79C46" w14:textId="2C6779CC" w:rsidR="002456C7" w:rsidRPr="002456C7" w:rsidRDefault="002456C7">
            <w:pPr>
              <w:spacing w:after="200" w:line="276" w:lineRule="auto"/>
              <w:rPr>
                <w:color w:val="000000"/>
                <w:sz w:val="26"/>
                <w:szCs w:val="26"/>
              </w:rPr>
            </w:pPr>
          </w:p>
        </w:tc>
        <w:tc>
          <w:tcPr>
            <w:tcW w:w="4956" w:type="dxa"/>
          </w:tcPr>
          <w:p w14:paraId="1F92F017" w14:textId="55933014" w:rsidR="002456C7" w:rsidRPr="002456C7" w:rsidRDefault="002456C7">
            <w:pPr>
              <w:spacing w:after="200" w:line="276" w:lineRule="auto"/>
              <w:rPr>
                <w:color w:val="000000"/>
                <w:sz w:val="26"/>
                <w:szCs w:val="26"/>
              </w:rPr>
            </w:pPr>
            <w:r w:rsidRPr="002456C7">
              <w:rPr>
                <w:color w:val="000000"/>
                <w:sz w:val="26"/>
                <w:szCs w:val="26"/>
              </w:rPr>
              <w:t>Приложение №1 к Приглашению</w:t>
            </w:r>
          </w:p>
        </w:tc>
      </w:tr>
    </w:tbl>
    <w:p w14:paraId="6DD13D59" w14:textId="77777777" w:rsidR="002456C7" w:rsidRDefault="002456C7" w:rsidP="00AD2AF6">
      <w:pPr>
        <w:rPr>
          <w:b/>
          <w:sz w:val="26"/>
          <w:szCs w:val="26"/>
        </w:rPr>
      </w:pPr>
    </w:p>
    <w:p w14:paraId="16EA328F" w14:textId="75775166" w:rsidR="00AD2AF6" w:rsidRDefault="002456C7" w:rsidP="00397B4B">
      <w:pPr>
        <w:jc w:val="center"/>
        <w:rPr>
          <w:b/>
          <w:sz w:val="26"/>
          <w:szCs w:val="26"/>
        </w:rPr>
      </w:pPr>
      <w:r w:rsidRPr="002456C7">
        <w:rPr>
          <w:b/>
          <w:sz w:val="26"/>
          <w:szCs w:val="26"/>
        </w:rPr>
        <w:t>Техническое задание</w:t>
      </w:r>
      <w:r w:rsidR="00AD2AF6">
        <w:rPr>
          <w:b/>
          <w:sz w:val="26"/>
          <w:szCs w:val="26"/>
        </w:rPr>
        <w:t xml:space="preserve"> по Лоту №1</w:t>
      </w:r>
    </w:p>
    <w:p w14:paraId="62D7A1CD" w14:textId="7298F595" w:rsidR="00493E8C" w:rsidRPr="00D2161D" w:rsidRDefault="00493E8C" w:rsidP="00493E8C">
      <w:pPr>
        <w:rPr>
          <w:b/>
        </w:rPr>
      </w:pPr>
    </w:p>
    <w:tbl>
      <w:tblPr>
        <w:tblStyle w:val="a5"/>
        <w:tblW w:w="9810" w:type="dxa"/>
        <w:tblInd w:w="108" w:type="dxa"/>
        <w:tblLayout w:type="fixed"/>
        <w:tblCellMar>
          <w:top w:w="57" w:type="dxa"/>
          <w:left w:w="57" w:type="dxa"/>
          <w:bottom w:w="57" w:type="dxa"/>
          <w:right w:w="57" w:type="dxa"/>
        </w:tblCellMar>
        <w:tblLook w:val="04A0" w:firstRow="1" w:lastRow="0" w:firstColumn="1" w:lastColumn="0" w:noHBand="0" w:noVBand="1"/>
      </w:tblPr>
      <w:tblGrid>
        <w:gridCol w:w="596"/>
        <w:gridCol w:w="8364"/>
        <w:gridCol w:w="850"/>
      </w:tblGrid>
      <w:tr w:rsidR="00493E8C" w:rsidRPr="00D2161D" w14:paraId="2ED8ECB3" w14:textId="77777777" w:rsidTr="0020521F">
        <w:tc>
          <w:tcPr>
            <w:tcW w:w="596" w:type="dxa"/>
          </w:tcPr>
          <w:p w14:paraId="056728A4" w14:textId="77777777" w:rsidR="00493E8C" w:rsidRPr="00D2161D" w:rsidRDefault="00493E8C" w:rsidP="0020521F">
            <w:pPr>
              <w:jc w:val="center"/>
            </w:pPr>
            <w:r w:rsidRPr="00D2161D">
              <w:t>№ п/п</w:t>
            </w:r>
          </w:p>
        </w:tc>
        <w:tc>
          <w:tcPr>
            <w:tcW w:w="8364" w:type="dxa"/>
          </w:tcPr>
          <w:p w14:paraId="618ED605" w14:textId="77777777" w:rsidR="00493E8C" w:rsidRPr="00D2161D" w:rsidRDefault="00493E8C" w:rsidP="0020521F">
            <w:pPr>
              <w:jc w:val="center"/>
              <w:rPr>
                <w:lang w:val="en-US"/>
              </w:rPr>
            </w:pPr>
            <w:proofErr w:type="spellStart"/>
            <w:r w:rsidRPr="00D2161D">
              <w:rPr>
                <w:lang w:val="en-US"/>
              </w:rPr>
              <w:t>Наименование</w:t>
            </w:r>
            <w:proofErr w:type="spellEnd"/>
            <w:r w:rsidRPr="00D2161D">
              <w:rPr>
                <w:lang w:val="en-US"/>
              </w:rPr>
              <w:t xml:space="preserve"> </w:t>
            </w:r>
            <w:proofErr w:type="spellStart"/>
            <w:r w:rsidRPr="00D2161D">
              <w:rPr>
                <w:lang w:val="en-US"/>
              </w:rPr>
              <w:t>мебели</w:t>
            </w:r>
            <w:proofErr w:type="spellEnd"/>
            <w:r w:rsidRPr="00D2161D">
              <w:rPr>
                <w:lang w:val="en-US"/>
              </w:rPr>
              <w:t xml:space="preserve"> и </w:t>
            </w:r>
            <w:proofErr w:type="spellStart"/>
            <w:r w:rsidRPr="00D2161D">
              <w:rPr>
                <w:lang w:val="en-US"/>
              </w:rPr>
              <w:t>описание</w:t>
            </w:r>
            <w:proofErr w:type="spellEnd"/>
          </w:p>
        </w:tc>
        <w:tc>
          <w:tcPr>
            <w:tcW w:w="850" w:type="dxa"/>
          </w:tcPr>
          <w:p w14:paraId="3FB571BB" w14:textId="77777777" w:rsidR="00493E8C" w:rsidRPr="00D2161D" w:rsidRDefault="00493E8C" w:rsidP="0020521F">
            <w:pPr>
              <w:jc w:val="center"/>
              <w:rPr>
                <w:lang w:val="en-US"/>
              </w:rPr>
            </w:pPr>
            <w:proofErr w:type="spellStart"/>
            <w:r w:rsidRPr="00D2161D">
              <w:rPr>
                <w:lang w:val="en-US"/>
              </w:rPr>
              <w:t>Кол-во</w:t>
            </w:r>
            <w:proofErr w:type="spellEnd"/>
          </w:p>
        </w:tc>
      </w:tr>
      <w:tr w:rsidR="00493E8C" w:rsidRPr="00D2161D" w14:paraId="763E4D66" w14:textId="77777777" w:rsidTr="0020521F">
        <w:tc>
          <w:tcPr>
            <w:tcW w:w="596" w:type="dxa"/>
          </w:tcPr>
          <w:p w14:paraId="52FD59BB"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w:t>
            </w:r>
          </w:p>
        </w:tc>
        <w:tc>
          <w:tcPr>
            <w:tcW w:w="8364" w:type="dxa"/>
          </w:tcPr>
          <w:p w14:paraId="5C683871" w14:textId="40E1DC48"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Стол в форме локатора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3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 Материал: ножки металл цвет антрацит, в каждой ножке предусмотреть отверстия для прохода проводов с люка пола к столешнице, между ножками предусмотреть «юбку» для усиления ног 110 мм. и предусмотреть бортик на краю «юбки» для предотвращения для закрытия острой кромки метала и предотвращения травматизма.</w:t>
            </w:r>
          </w:p>
        </w:tc>
        <w:tc>
          <w:tcPr>
            <w:tcW w:w="850" w:type="dxa"/>
          </w:tcPr>
          <w:p w14:paraId="254A3B44" w14:textId="77777777" w:rsidR="00493E8C" w:rsidRPr="00D2161D" w:rsidRDefault="00493E8C" w:rsidP="0020521F">
            <w:r w:rsidRPr="00D2161D">
              <w:t>3</w:t>
            </w:r>
          </w:p>
          <w:p w14:paraId="2BD06EFB" w14:textId="77777777" w:rsidR="00493E8C" w:rsidRPr="00D2161D" w:rsidRDefault="00493E8C" w:rsidP="0020521F"/>
        </w:tc>
      </w:tr>
      <w:tr w:rsidR="00493E8C" w:rsidRPr="00D2161D" w14:paraId="0DC5B509" w14:textId="77777777" w:rsidTr="0020521F">
        <w:tc>
          <w:tcPr>
            <w:tcW w:w="596" w:type="dxa"/>
          </w:tcPr>
          <w:p w14:paraId="4F2C476D"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2.</w:t>
            </w:r>
          </w:p>
        </w:tc>
        <w:tc>
          <w:tcPr>
            <w:tcW w:w="8364" w:type="dxa"/>
          </w:tcPr>
          <w:p w14:paraId="70BD06B9" w14:textId="494440BD"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Стол специалиста в форме капли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4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 Материал: ножки металл цвет антрацит, в каждой ножке предусмотреть отверстия для прохода проводов с люка пола к столешнице. Между ножками предусмотреть «юбку» для усиления ног 110 мм. и предусмотреть бортик на краю «юбки» для закрытия острой кромки металла и предотвращения травматизма</w:t>
            </w:r>
          </w:p>
        </w:tc>
        <w:tc>
          <w:tcPr>
            <w:tcW w:w="850" w:type="dxa"/>
          </w:tcPr>
          <w:p w14:paraId="1EB7D727" w14:textId="77777777" w:rsidR="00493E8C" w:rsidRPr="00D2161D" w:rsidRDefault="00493E8C" w:rsidP="0020521F">
            <w:r w:rsidRPr="00D2161D">
              <w:t>5</w:t>
            </w:r>
          </w:p>
        </w:tc>
      </w:tr>
      <w:tr w:rsidR="00493E8C" w:rsidRPr="00D2161D" w14:paraId="7C82251F" w14:textId="77777777" w:rsidTr="0020521F">
        <w:tc>
          <w:tcPr>
            <w:tcW w:w="596" w:type="dxa"/>
          </w:tcPr>
          <w:p w14:paraId="74BEC0C8" w14:textId="77777777" w:rsidR="00493E8C" w:rsidRPr="00D2161D" w:rsidRDefault="00493E8C" w:rsidP="0020521F">
            <w:r w:rsidRPr="00D2161D">
              <w:t>3.</w:t>
            </w:r>
          </w:p>
        </w:tc>
        <w:tc>
          <w:tcPr>
            <w:tcW w:w="8364" w:type="dxa"/>
          </w:tcPr>
          <w:p w14:paraId="54F6A06E" w14:textId="62A2B2A1" w:rsidR="00493E8C" w:rsidRPr="00D2161D" w:rsidRDefault="00493E8C" w:rsidP="00B815C4">
            <w:pPr>
              <w:ind w:left="88"/>
              <w:jc w:val="both"/>
              <w:rPr>
                <w:rFonts w:eastAsia="Arial Unicode MS"/>
                <w:lang w:eastAsia="en-US"/>
              </w:rPr>
            </w:pPr>
            <w:r w:rsidRPr="00D2161D">
              <w:rPr>
                <w:rFonts w:eastAsia="Arial Unicode MS"/>
                <w:lang w:eastAsia="en-US"/>
              </w:rPr>
              <w:t xml:space="preserve">Сдвоенный стол для электронного кассира (далее - ЭК) по </w:t>
            </w:r>
            <w:proofErr w:type="spellStart"/>
            <w:r w:rsidRPr="00D2161D">
              <w:rPr>
                <w:rFonts w:eastAsia="Arial Unicode MS"/>
                <w:lang w:eastAsia="en-US"/>
              </w:rPr>
              <w:t>SberFin</w:t>
            </w:r>
            <w:proofErr w:type="spellEnd"/>
            <w:r w:rsidRPr="00D2161D">
              <w:rPr>
                <w:rFonts w:eastAsia="Arial Unicode MS"/>
                <w:lang w:eastAsia="en-US"/>
              </w:rPr>
              <w:t xml:space="preserve"> 4 (см. приложение </w:t>
            </w:r>
            <w:r w:rsidR="00B815C4">
              <w:rPr>
                <w:rFonts w:eastAsia="Arial Unicode MS"/>
                <w:lang w:eastAsia="en-US"/>
              </w:rPr>
              <w:t>6</w:t>
            </w:r>
            <w:r w:rsidRPr="00D2161D">
              <w:rPr>
                <w:rFonts w:eastAsia="Arial Unicode MS"/>
                <w:lang w:eastAsia="en-US"/>
              </w:rPr>
              <w:t>). Материал: ножки металл цвет антрацит, в каждой ножке предусмотреть отверстия для прохода проводов с люка пола к столешнице. Между ножками предусмотреть «юбку» для усиления ног 110 мм</w:t>
            </w:r>
            <w:proofErr w:type="gramStart"/>
            <w:r w:rsidRPr="00D2161D">
              <w:rPr>
                <w:rFonts w:eastAsia="Arial Unicode MS"/>
                <w:lang w:eastAsia="en-US"/>
              </w:rPr>
              <w:t>.</w:t>
            </w:r>
            <w:proofErr w:type="gramEnd"/>
            <w:r w:rsidRPr="00D2161D">
              <w:rPr>
                <w:rFonts w:eastAsia="Arial Unicode MS"/>
                <w:lang w:eastAsia="en-US"/>
              </w:rPr>
              <w:t xml:space="preserve"> и предусмотреть бортик на краю «юбки» для закрытия острой кромки металла и предотвращения травматизма. А также на тумбе под ЭК предусмотреть съёмные две стенки, верхнюю крышку, а задняя стенка должна быть на направляющих полозьях. На верхней крышке должен быть размещено «Г» образная разделительная перегородка (оргстекло толщиной 10 мм., оклеенная матовой плёнкой). Тумбу под электронный кассир выполнить в цветах и форме по подобию </w:t>
            </w:r>
            <w:proofErr w:type="spellStart"/>
            <w:r w:rsidR="00B815C4">
              <w:rPr>
                <w:rFonts w:eastAsia="Arial Unicode MS"/>
                <w:lang w:eastAsia="en-US"/>
              </w:rPr>
              <w:t>SberFin</w:t>
            </w:r>
            <w:proofErr w:type="spellEnd"/>
            <w:r w:rsidR="00B815C4">
              <w:rPr>
                <w:rFonts w:eastAsia="Arial Unicode MS"/>
                <w:lang w:eastAsia="en-US"/>
              </w:rPr>
              <w:t xml:space="preserve"> 9 (см. приложение 6</w:t>
            </w:r>
            <w:r w:rsidRPr="00D2161D">
              <w:rPr>
                <w:rFonts w:eastAsia="Arial Unicode MS"/>
                <w:lang w:eastAsia="en-US"/>
              </w:rPr>
              <w:t>).</w:t>
            </w:r>
          </w:p>
        </w:tc>
        <w:tc>
          <w:tcPr>
            <w:tcW w:w="850" w:type="dxa"/>
          </w:tcPr>
          <w:p w14:paraId="14758BD5" w14:textId="77777777" w:rsidR="00493E8C" w:rsidRPr="00D2161D" w:rsidRDefault="00493E8C" w:rsidP="0020521F">
            <w:r w:rsidRPr="00D2161D">
              <w:t>1</w:t>
            </w:r>
          </w:p>
        </w:tc>
      </w:tr>
      <w:tr w:rsidR="00493E8C" w:rsidRPr="00D2161D" w14:paraId="42A9D053" w14:textId="77777777" w:rsidTr="0020521F">
        <w:tc>
          <w:tcPr>
            <w:tcW w:w="596" w:type="dxa"/>
          </w:tcPr>
          <w:p w14:paraId="27D6FFB0"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4.</w:t>
            </w:r>
          </w:p>
        </w:tc>
        <w:tc>
          <w:tcPr>
            <w:tcW w:w="8364" w:type="dxa"/>
          </w:tcPr>
          <w:p w14:paraId="7E1BCC4A"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Стол для пересчета </w:t>
            </w:r>
            <w:proofErr w:type="spellStart"/>
            <w:r w:rsidRPr="00D2161D">
              <w:rPr>
                <w:rFonts w:ascii="Times New Roman" w:eastAsia="Arial Unicode MS" w:hAnsi="Times New Roman" w:cs="Times New Roman"/>
                <w:sz w:val="24"/>
                <w:szCs w:val="24"/>
              </w:rPr>
              <w:t>Sber</w:t>
            </w:r>
            <w:r w:rsidRPr="00D2161D">
              <w:rPr>
                <w:rFonts w:ascii="Times New Roman" w:eastAsia="Arial Unicode MS" w:hAnsi="Times New Roman" w:cs="Times New Roman"/>
                <w:sz w:val="24"/>
                <w:szCs w:val="24"/>
                <w:lang w:val="en-US"/>
              </w:rPr>
              <w:t>Econom</w:t>
            </w:r>
            <w:proofErr w:type="spellEnd"/>
            <w:r w:rsidRPr="00D2161D">
              <w:rPr>
                <w:rFonts w:ascii="Times New Roman" w:eastAsia="Arial Unicode MS" w:hAnsi="Times New Roman" w:cs="Times New Roman"/>
                <w:sz w:val="24"/>
                <w:szCs w:val="24"/>
                <w:lang w:val="en-US"/>
              </w:rPr>
              <w:t xml:space="preserve"> 7</w:t>
            </w:r>
          </w:p>
        </w:tc>
        <w:tc>
          <w:tcPr>
            <w:tcW w:w="850" w:type="dxa"/>
          </w:tcPr>
          <w:p w14:paraId="0B792C6C" w14:textId="77777777" w:rsidR="00493E8C" w:rsidRPr="00D2161D" w:rsidRDefault="00493E8C" w:rsidP="0020521F">
            <w:pPr>
              <w:rPr>
                <w:lang w:val="en-US"/>
              </w:rPr>
            </w:pPr>
            <w:r w:rsidRPr="00D2161D">
              <w:rPr>
                <w:lang w:val="en-US"/>
              </w:rPr>
              <w:t>1</w:t>
            </w:r>
          </w:p>
        </w:tc>
      </w:tr>
      <w:tr w:rsidR="00493E8C" w:rsidRPr="00D2161D" w14:paraId="2EBCD470" w14:textId="77777777" w:rsidTr="0020521F">
        <w:tc>
          <w:tcPr>
            <w:tcW w:w="596" w:type="dxa"/>
          </w:tcPr>
          <w:p w14:paraId="07A9D6A0"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5.</w:t>
            </w:r>
          </w:p>
        </w:tc>
        <w:tc>
          <w:tcPr>
            <w:tcW w:w="8364" w:type="dxa"/>
          </w:tcPr>
          <w:p w14:paraId="199B5CC5" w14:textId="49078E02"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Тумба для </w:t>
            </w:r>
            <w:proofErr w:type="spellStart"/>
            <w:r w:rsidRPr="00D2161D">
              <w:rPr>
                <w:rFonts w:ascii="Times New Roman" w:eastAsia="Arial Unicode MS" w:hAnsi="Times New Roman" w:cs="Times New Roman"/>
                <w:sz w:val="24"/>
                <w:szCs w:val="24"/>
              </w:rPr>
              <w:t>темпокассы</w:t>
            </w:r>
            <w:proofErr w:type="spellEnd"/>
            <w:r w:rsidRPr="00D2161D">
              <w:rPr>
                <w:rFonts w:ascii="Times New Roman" w:eastAsia="Arial Unicode MS" w:hAnsi="Times New Roman" w:cs="Times New Roman"/>
                <w:sz w:val="24"/>
                <w:szCs w:val="24"/>
              </w:rPr>
              <w:t xml:space="preserve">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9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 входит в комплект сдвоенного стола для электронного кассира, позиция 3</w:t>
            </w:r>
          </w:p>
        </w:tc>
        <w:tc>
          <w:tcPr>
            <w:tcW w:w="850" w:type="dxa"/>
          </w:tcPr>
          <w:p w14:paraId="78429E38" w14:textId="77777777" w:rsidR="00493E8C" w:rsidRPr="00D2161D" w:rsidRDefault="00493E8C" w:rsidP="0020521F">
            <w:r w:rsidRPr="00D2161D">
              <w:t>1</w:t>
            </w:r>
          </w:p>
        </w:tc>
      </w:tr>
      <w:tr w:rsidR="00493E8C" w:rsidRPr="00D2161D" w14:paraId="59659FA2" w14:textId="77777777" w:rsidTr="0020521F">
        <w:tc>
          <w:tcPr>
            <w:tcW w:w="596" w:type="dxa"/>
          </w:tcPr>
          <w:p w14:paraId="1D2E9D8A"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6.</w:t>
            </w:r>
          </w:p>
        </w:tc>
        <w:tc>
          <w:tcPr>
            <w:tcW w:w="8364" w:type="dxa"/>
          </w:tcPr>
          <w:p w14:paraId="205E6A3C" w14:textId="40154F8E"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Тумба универсальная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10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w:t>
            </w:r>
          </w:p>
          <w:p w14:paraId="611E54FD"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Петли должны быть с доводчиком.</w:t>
            </w:r>
          </w:p>
        </w:tc>
        <w:tc>
          <w:tcPr>
            <w:tcW w:w="850" w:type="dxa"/>
          </w:tcPr>
          <w:p w14:paraId="63AF5BE7" w14:textId="77777777" w:rsidR="00493E8C" w:rsidRPr="00D2161D" w:rsidRDefault="00493E8C" w:rsidP="0020521F">
            <w:r w:rsidRPr="00D2161D">
              <w:t>11</w:t>
            </w:r>
          </w:p>
        </w:tc>
      </w:tr>
      <w:tr w:rsidR="00493E8C" w:rsidRPr="00D2161D" w14:paraId="6DCAF38B" w14:textId="77777777" w:rsidTr="0020521F">
        <w:tc>
          <w:tcPr>
            <w:tcW w:w="596" w:type="dxa"/>
          </w:tcPr>
          <w:p w14:paraId="2AA9E737"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7.</w:t>
            </w:r>
          </w:p>
        </w:tc>
        <w:tc>
          <w:tcPr>
            <w:tcW w:w="8364" w:type="dxa"/>
          </w:tcPr>
          <w:p w14:paraId="5317E8E5" w14:textId="02A58039"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Шкаф–пенал с дверцами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14.2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 Цвет - натуральный дуб «</w:t>
            </w:r>
            <w:proofErr w:type="spellStart"/>
            <w:r w:rsidRPr="00D2161D">
              <w:rPr>
                <w:rFonts w:ascii="Times New Roman" w:eastAsia="Arial Unicode MS" w:hAnsi="Times New Roman" w:cs="Times New Roman"/>
                <w:sz w:val="24"/>
                <w:szCs w:val="24"/>
              </w:rPr>
              <w:t>корбридж</w:t>
            </w:r>
            <w:proofErr w:type="spellEnd"/>
            <w:r w:rsidRPr="00D2161D">
              <w:rPr>
                <w:rFonts w:ascii="Times New Roman" w:eastAsia="Arial Unicode MS" w:hAnsi="Times New Roman" w:cs="Times New Roman"/>
                <w:sz w:val="24"/>
                <w:szCs w:val="24"/>
              </w:rPr>
              <w:t>». Размер ниши под принтер 650 мм.</w:t>
            </w:r>
          </w:p>
          <w:p w14:paraId="574E70B5"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Петли должны быть с доводчиком. </w:t>
            </w:r>
          </w:p>
        </w:tc>
        <w:tc>
          <w:tcPr>
            <w:tcW w:w="850" w:type="dxa"/>
          </w:tcPr>
          <w:p w14:paraId="7746AF96" w14:textId="77777777" w:rsidR="00493E8C" w:rsidRPr="00D2161D" w:rsidRDefault="00493E8C" w:rsidP="0020521F">
            <w:r w:rsidRPr="00D2161D">
              <w:t>9</w:t>
            </w:r>
          </w:p>
        </w:tc>
      </w:tr>
      <w:tr w:rsidR="00493E8C" w:rsidRPr="00D2161D" w14:paraId="20768989" w14:textId="77777777" w:rsidTr="0020521F">
        <w:tc>
          <w:tcPr>
            <w:tcW w:w="596" w:type="dxa"/>
          </w:tcPr>
          <w:p w14:paraId="1DEE049F"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8.</w:t>
            </w:r>
          </w:p>
        </w:tc>
        <w:tc>
          <w:tcPr>
            <w:tcW w:w="8364" w:type="dxa"/>
          </w:tcPr>
          <w:p w14:paraId="4F341B9B" w14:textId="5EAFC8E2"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Скругленная боковина для тумбы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11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w:t>
            </w:r>
          </w:p>
        </w:tc>
        <w:tc>
          <w:tcPr>
            <w:tcW w:w="850" w:type="dxa"/>
          </w:tcPr>
          <w:p w14:paraId="1D13ECF7" w14:textId="77777777" w:rsidR="00493E8C" w:rsidRPr="00D2161D" w:rsidRDefault="00493E8C" w:rsidP="0020521F">
            <w:r w:rsidRPr="00D2161D">
              <w:t>10</w:t>
            </w:r>
          </w:p>
        </w:tc>
      </w:tr>
      <w:tr w:rsidR="00493E8C" w:rsidRPr="00D2161D" w14:paraId="79C043CC" w14:textId="77777777" w:rsidTr="0020521F">
        <w:tc>
          <w:tcPr>
            <w:tcW w:w="596" w:type="dxa"/>
          </w:tcPr>
          <w:p w14:paraId="7E872362"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9.</w:t>
            </w:r>
          </w:p>
        </w:tc>
        <w:tc>
          <w:tcPr>
            <w:tcW w:w="8364" w:type="dxa"/>
          </w:tcPr>
          <w:p w14:paraId="216565E8" w14:textId="4197CB5E"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Скругленная боковина для шкафов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15.2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w:t>
            </w:r>
          </w:p>
        </w:tc>
        <w:tc>
          <w:tcPr>
            <w:tcW w:w="850" w:type="dxa"/>
          </w:tcPr>
          <w:p w14:paraId="4A034022" w14:textId="77777777" w:rsidR="00493E8C" w:rsidRPr="00D2161D" w:rsidRDefault="00493E8C" w:rsidP="0020521F">
            <w:r w:rsidRPr="00D2161D">
              <w:t>12</w:t>
            </w:r>
          </w:p>
        </w:tc>
      </w:tr>
      <w:tr w:rsidR="00493E8C" w:rsidRPr="00D2161D" w14:paraId="40A02396" w14:textId="77777777" w:rsidTr="0020521F">
        <w:tc>
          <w:tcPr>
            <w:tcW w:w="596" w:type="dxa"/>
          </w:tcPr>
          <w:p w14:paraId="5FF5D514"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10.</w:t>
            </w:r>
          </w:p>
        </w:tc>
        <w:tc>
          <w:tcPr>
            <w:tcW w:w="8364" w:type="dxa"/>
          </w:tcPr>
          <w:p w14:paraId="74FC56B9" w14:textId="7B34FE0D"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Фриз 545 </w:t>
            </w:r>
            <w:proofErr w:type="spellStart"/>
            <w:r w:rsidRPr="00D2161D">
              <w:rPr>
                <w:rFonts w:ascii="Times New Roman" w:eastAsia="Arial Unicode MS" w:hAnsi="Times New Roman" w:cs="Times New Roman"/>
                <w:sz w:val="24"/>
                <w:szCs w:val="24"/>
              </w:rPr>
              <w:t>скругление</w:t>
            </w:r>
            <w:proofErr w:type="spellEnd"/>
            <w:r w:rsidRPr="00D2161D">
              <w:rPr>
                <w:rFonts w:ascii="Times New Roman" w:eastAsia="Arial Unicode MS" w:hAnsi="Times New Roman" w:cs="Times New Roman"/>
                <w:sz w:val="24"/>
                <w:szCs w:val="24"/>
              </w:rPr>
              <w:t xml:space="preserve"> универсальное внешний угол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17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w:t>
            </w:r>
          </w:p>
        </w:tc>
        <w:tc>
          <w:tcPr>
            <w:tcW w:w="850" w:type="dxa"/>
          </w:tcPr>
          <w:p w14:paraId="0F97FE15" w14:textId="77777777" w:rsidR="00493E8C" w:rsidRPr="00D2161D" w:rsidRDefault="00493E8C" w:rsidP="0020521F">
            <w:pPr>
              <w:rPr>
                <w:rFonts w:eastAsia="Arial Unicode MS"/>
                <w:lang w:eastAsia="en-US"/>
              </w:rPr>
            </w:pPr>
            <w:r w:rsidRPr="00D2161D">
              <w:rPr>
                <w:rFonts w:eastAsia="Arial Unicode MS"/>
                <w:lang w:eastAsia="en-US"/>
              </w:rPr>
              <w:t>12</w:t>
            </w:r>
          </w:p>
          <w:p w14:paraId="54FB1D4E" w14:textId="77777777" w:rsidR="00493E8C" w:rsidRPr="00D2161D" w:rsidRDefault="00493E8C" w:rsidP="0020521F">
            <w:pPr>
              <w:rPr>
                <w:rFonts w:eastAsia="Arial Unicode MS"/>
                <w:lang w:eastAsia="en-US"/>
              </w:rPr>
            </w:pPr>
          </w:p>
        </w:tc>
      </w:tr>
      <w:tr w:rsidR="00493E8C" w:rsidRPr="00D2161D" w14:paraId="2A734F3F" w14:textId="77777777" w:rsidTr="0020521F">
        <w:tc>
          <w:tcPr>
            <w:tcW w:w="596" w:type="dxa"/>
          </w:tcPr>
          <w:p w14:paraId="5A81FAB2"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11.</w:t>
            </w:r>
          </w:p>
        </w:tc>
        <w:tc>
          <w:tcPr>
            <w:tcW w:w="8364" w:type="dxa"/>
          </w:tcPr>
          <w:p w14:paraId="477B6A43" w14:textId="04587D1C"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Фриз 545 прямой L общ.=0,9 </w:t>
            </w:r>
            <w:proofErr w:type="spellStart"/>
            <w:r w:rsidRPr="00D2161D">
              <w:rPr>
                <w:rFonts w:ascii="Times New Roman" w:eastAsia="Arial Unicode MS" w:hAnsi="Times New Roman" w:cs="Times New Roman"/>
                <w:sz w:val="24"/>
                <w:szCs w:val="24"/>
              </w:rPr>
              <w:t>м.п</w:t>
            </w:r>
            <w:proofErr w:type="spellEnd"/>
            <w:r w:rsidRPr="00D2161D">
              <w:rPr>
                <w:rFonts w:ascii="Times New Roman" w:eastAsia="Arial Unicode MS" w:hAnsi="Times New Roman" w:cs="Times New Roman"/>
                <w:sz w:val="24"/>
                <w:szCs w:val="24"/>
              </w:rPr>
              <w:t xml:space="preserve">.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16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w:t>
            </w:r>
          </w:p>
        </w:tc>
        <w:tc>
          <w:tcPr>
            <w:tcW w:w="850" w:type="dxa"/>
          </w:tcPr>
          <w:p w14:paraId="64A85FE2" w14:textId="77777777" w:rsidR="00493E8C" w:rsidRPr="00D2161D" w:rsidRDefault="00493E8C" w:rsidP="0020521F">
            <w:pPr>
              <w:rPr>
                <w:rFonts w:eastAsia="Arial Unicode MS"/>
                <w:lang w:eastAsia="en-US"/>
              </w:rPr>
            </w:pPr>
            <w:r w:rsidRPr="00D2161D">
              <w:rPr>
                <w:rFonts w:eastAsia="Arial Unicode MS"/>
                <w:lang w:eastAsia="en-US"/>
              </w:rPr>
              <w:t>5</w:t>
            </w:r>
          </w:p>
        </w:tc>
      </w:tr>
      <w:tr w:rsidR="00493E8C" w:rsidRPr="00D2161D" w14:paraId="18026174" w14:textId="77777777" w:rsidTr="0020521F">
        <w:tc>
          <w:tcPr>
            <w:tcW w:w="596" w:type="dxa"/>
          </w:tcPr>
          <w:p w14:paraId="24B3FE2D"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12.</w:t>
            </w:r>
          </w:p>
        </w:tc>
        <w:tc>
          <w:tcPr>
            <w:tcW w:w="8364" w:type="dxa"/>
          </w:tcPr>
          <w:p w14:paraId="282AD978" w14:textId="7226F231"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Фриз 545 прямой L общ.=1,8 </w:t>
            </w:r>
            <w:proofErr w:type="spellStart"/>
            <w:r w:rsidRPr="00D2161D">
              <w:rPr>
                <w:rFonts w:ascii="Times New Roman" w:eastAsia="Arial Unicode MS" w:hAnsi="Times New Roman" w:cs="Times New Roman"/>
                <w:sz w:val="24"/>
                <w:szCs w:val="24"/>
              </w:rPr>
              <w:t>м.п</w:t>
            </w:r>
            <w:proofErr w:type="spellEnd"/>
            <w:r w:rsidRPr="00D2161D">
              <w:rPr>
                <w:rFonts w:ascii="Times New Roman" w:eastAsia="Arial Unicode MS" w:hAnsi="Times New Roman" w:cs="Times New Roman"/>
                <w:sz w:val="24"/>
                <w:szCs w:val="24"/>
              </w:rPr>
              <w:t xml:space="preserve">.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16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w:t>
            </w:r>
          </w:p>
        </w:tc>
        <w:tc>
          <w:tcPr>
            <w:tcW w:w="850" w:type="dxa"/>
          </w:tcPr>
          <w:p w14:paraId="0EE59143" w14:textId="77777777" w:rsidR="00493E8C" w:rsidRPr="00D2161D" w:rsidRDefault="00493E8C" w:rsidP="0020521F">
            <w:pPr>
              <w:rPr>
                <w:rFonts w:eastAsia="Arial Unicode MS"/>
                <w:lang w:eastAsia="en-US"/>
              </w:rPr>
            </w:pPr>
            <w:r w:rsidRPr="00D2161D">
              <w:rPr>
                <w:rFonts w:eastAsia="Arial Unicode MS"/>
                <w:lang w:eastAsia="en-US"/>
              </w:rPr>
              <w:t>2</w:t>
            </w:r>
          </w:p>
        </w:tc>
      </w:tr>
      <w:tr w:rsidR="00493E8C" w:rsidRPr="00D2161D" w14:paraId="2F29A957" w14:textId="77777777" w:rsidTr="0020521F">
        <w:tc>
          <w:tcPr>
            <w:tcW w:w="596" w:type="dxa"/>
          </w:tcPr>
          <w:p w14:paraId="2E6155C4"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13.</w:t>
            </w:r>
          </w:p>
        </w:tc>
        <w:tc>
          <w:tcPr>
            <w:tcW w:w="8364" w:type="dxa"/>
          </w:tcPr>
          <w:p w14:paraId="672403A3" w14:textId="77777777" w:rsidR="00493E8C" w:rsidRPr="00D2161D" w:rsidRDefault="00493E8C" w:rsidP="00493E8C">
            <w:pPr>
              <w:autoSpaceDE w:val="0"/>
              <w:autoSpaceDN w:val="0"/>
              <w:adjustRightInd w:val="0"/>
              <w:jc w:val="both"/>
              <w:rPr>
                <w:rFonts w:eastAsia="Arial Unicode MS"/>
              </w:rPr>
            </w:pPr>
            <w:r w:rsidRPr="00D2161D">
              <w:rPr>
                <w:rFonts w:eastAsia="Arial Unicode MS"/>
              </w:rPr>
              <w:t>Полка для оборудования 800х500. Материал ЛДСП EGGER Дуб</w:t>
            </w:r>
          </w:p>
          <w:p w14:paraId="6BAC7056" w14:textId="77777777" w:rsidR="00493E8C" w:rsidRPr="00D2161D" w:rsidRDefault="00493E8C" w:rsidP="00493E8C">
            <w:pPr>
              <w:autoSpaceDE w:val="0"/>
              <w:autoSpaceDN w:val="0"/>
              <w:adjustRightInd w:val="0"/>
              <w:jc w:val="both"/>
              <w:rPr>
                <w:rFonts w:ascii="Calibri" w:eastAsiaTheme="minorHAnsi" w:hAnsi="Calibri" w:cs="Calibri"/>
                <w:sz w:val="18"/>
                <w:szCs w:val="18"/>
                <w:lang w:eastAsia="en-US"/>
              </w:rPr>
            </w:pPr>
            <w:proofErr w:type="spellStart"/>
            <w:r w:rsidRPr="00D2161D">
              <w:rPr>
                <w:rFonts w:eastAsia="Arial Unicode MS"/>
              </w:rPr>
              <w:t>Корбридж</w:t>
            </w:r>
            <w:proofErr w:type="spellEnd"/>
            <w:r w:rsidRPr="00D2161D">
              <w:rPr>
                <w:rFonts w:eastAsia="Arial Unicode MS"/>
              </w:rPr>
              <w:t xml:space="preserve"> натуральный. С комплектом крепления к стене.</w:t>
            </w:r>
          </w:p>
        </w:tc>
        <w:tc>
          <w:tcPr>
            <w:tcW w:w="850" w:type="dxa"/>
          </w:tcPr>
          <w:p w14:paraId="515E7134" w14:textId="77777777" w:rsidR="00493E8C" w:rsidRPr="00D2161D" w:rsidRDefault="00493E8C" w:rsidP="0020521F">
            <w:pPr>
              <w:rPr>
                <w:rFonts w:eastAsia="Arial Unicode MS"/>
                <w:lang w:eastAsia="en-US"/>
              </w:rPr>
            </w:pPr>
            <w:r w:rsidRPr="00D2161D">
              <w:rPr>
                <w:rFonts w:eastAsia="Arial Unicode MS"/>
                <w:lang w:eastAsia="en-US"/>
              </w:rPr>
              <w:t>2</w:t>
            </w:r>
          </w:p>
        </w:tc>
      </w:tr>
      <w:tr w:rsidR="00493E8C" w:rsidRPr="00D2161D" w14:paraId="1E654BE9" w14:textId="77777777" w:rsidTr="0020521F">
        <w:tc>
          <w:tcPr>
            <w:tcW w:w="596" w:type="dxa"/>
          </w:tcPr>
          <w:p w14:paraId="6C523316"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lastRenderedPageBreak/>
              <w:t>14.</w:t>
            </w:r>
          </w:p>
        </w:tc>
        <w:tc>
          <w:tcPr>
            <w:tcW w:w="8364" w:type="dxa"/>
          </w:tcPr>
          <w:p w14:paraId="287ED3F2"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Стол кухонный 1500х600х750(h) мм. Столешница – ЛДСП. Цвет и ножки стола оговорить с представителем ОАО «</w:t>
            </w:r>
            <w:proofErr w:type="spellStart"/>
            <w:r w:rsidRPr="00D2161D">
              <w:rPr>
                <w:rFonts w:ascii="Times New Roman" w:eastAsia="Arial Unicode MS" w:hAnsi="Times New Roman" w:cs="Times New Roman"/>
                <w:sz w:val="24"/>
                <w:szCs w:val="24"/>
              </w:rPr>
              <w:t>Сбер</w:t>
            </w:r>
            <w:proofErr w:type="spellEnd"/>
            <w:r w:rsidRPr="00D2161D">
              <w:rPr>
                <w:rFonts w:ascii="Times New Roman" w:eastAsia="Arial Unicode MS" w:hAnsi="Times New Roman" w:cs="Times New Roman"/>
                <w:sz w:val="24"/>
                <w:szCs w:val="24"/>
              </w:rPr>
              <w:t xml:space="preserve"> Банк» на этапе разработки эскиза.</w:t>
            </w:r>
          </w:p>
        </w:tc>
        <w:tc>
          <w:tcPr>
            <w:tcW w:w="850" w:type="dxa"/>
          </w:tcPr>
          <w:p w14:paraId="2495B59F" w14:textId="77777777" w:rsidR="00493E8C" w:rsidRPr="00D2161D" w:rsidRDefault="00493E8C" w:rsidP="0020521F">
            <w:pPr>
              <w:rPr>
                <w:rFonts w:eastAsia="Arial Unicode MS"/>
                <w:lang w:eastAsia="en-US"/>
              </w:rPr>
            </w:pPr>
            <w:r w:rsidRPr="00D2161D">
              <w:rPr>
                <w:rFonts w:eastAsia="Arial Unicode MS"/>
                <w:lang w:eastAsia="en-US"/>
              </w:rPr>
              <w:t>1</w:t>
            </w:r>
          </w:p>
        </w:tc>
      </w:tr>
      <w:tr w:rsidR="00493E8C" w:rsidRPr="00D2161D" w14:paraId="53FE0C94" w14:textId="77777777" w:rsidTr="0020521F">
        <w:tc>
          <w:tcPr>
            <w:tcW w:w="596" w:type="dxa"/>
          </w:tcPr>
          <w:p w14:paraId="2F1DF77F"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15.</w:t>
            </w:r>
          </w:p>
        </w:tc>
        <w:tc>
          <w:tcPr>
            <w:tcW w:w="8364" w:type="dxa"/>
          </w:tcPr>
          <w:p w14:paraId="2BAC926A"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Кухонный гарнитур с верхними шкафами и встроенной мойкой (мойка с нержавеющей стали (средней ценовой категории)). L=1800 мм. Материалы - ЛДСП, цвет оговорить с представителем ОАО «</w:t>
            </w:r>
            <w:proofErr w:type="spellStart"/>
            <w:r w:rsidRPr="00D2161D">
              <w:rPr>
                <w:rFonts w:ascii="Times New Roman" w:eastAsia="Arial Unicode MS" w:hAnsi="Times New Roman" w:cs="Times New Roman"/>
                <w:sz w:val="24"/>
                <w:szCs w:val="24"/>
              </w:rPr>
              <w:t>Сбер</w:t>
            </w:r>
            <w:proofErr w:type="spellEnd"/>
            <w:r w:rsidRPr="00D2161D">
              <w:rPr>
                <w:rFonts w:ascii="Times New Roman" w:eastAsia="Arial Unicode MS" w:hAnsi="Times New Roman" w:cs="Times New Roman"/>
                <w:sz w:val="24"/>
                <w:szCs w:val="24"/>
              </w:rPr>
              <w:t xml:space="preserve"> Банк» на этапе разработки эскиза. В комплекте к мойке должен входить смеситель кухонный (средней ценовой категории), сифон и фартук для рабочей поверхности. Петли должны быть с доводчиком.</w:t>
            </w:r>
          </w:p>
        </w:tc>
        <w:tc>
          <w:tcPr>
            <w:tcW w:w="850" w:type="dxa"/>
          </w:tcPr>
          <w:p w14:paraId="1679A6BB" w14:textId="77777777" w:rsidR="00493E8C" w:rsidRPr="00D2161D" w:rsidRDefault="00493E8C" w:rsidP="0020521F">
            <w:pPr>
              <w:rPr>
                <w:rFonts w:eastAsia="Arial Unicode MS"/>
              </w:rPr>
            </w:pPr>
            <w:r w:rsidRPr="00D2161D">
              <w:t>1</w:t>
            </w:r>
          </w:p>
        </w:tc>
      </w:tr>
      <w:tr w:rsidR="00493E8C" w:rsidRPr="00D2161D" w14:paraId="2AADA6E2" w14:textId="77777777" w:rsidTr="0020521F">
        <w:tc>
          <w:tcPr>
            <w:tcW w:w="596" w:type="dxa"/>
          </w:tcPr>
          <w:p w14:paraId="54356FE4" w14:textId="77777777" w:rsidR="00493E8C" w:rsidRPr="00D2161D" w:rsidRDefault="00493E8C" w:rsidP="0020521F">
            <w:pPr>
              <w:pStyle w:val="2"/>
              <w:shd w:val="clear" w:color="auto" w:fill="auto"/>
              <w:spacing w:line="240" w:lineRule="auto"/>
              <w:ind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16.</w:t>
            </w:r>
          </w:p>
        </w:tc>
        <w:tc>
          <w:tcPr>
            <w:tcW w:w="8364" w:type="dxa"/>
          </w:tcPr>
          <w:p w14:paraId="21126DC6"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Индивидуальный шкаф для одежды </w:t>
            </w:r>
            <w:proofErr w:type="spellStart"/>
            <w:r w:rsidRPr="00D2161D">
              <w:rPr>
                <w:rFonts w:ascii="Times New Roman" w:eastAsia="Arial Unicode MS" w:hAnsi="Times New Roman" w:cs="Times New Roman"/>
                <w:sz w:val="24"/>
                <w:szCs w:val="24"/>
                <w:lang w:val="en-US"/>
              </w:rPr>
              <w:t>SberOffice</w:t>
            </w:r>
            <w:proofErr w:type="spellEnd"/>
            <w:r w:rsidRPr="00D2161D">
              <w:rPr>
                <w:rFonts w:ascii="Times New Roman" w:eastAsia="Arial Unicode MS" w:hAnsi="Times New Roman" w:cs="Times New Roman"/>
                <w:sz w:val="24"/>
                <w:szCs w:val="24"/>
              </w:rPr>
              <w:t xml:space="preserve"> 1 размер 297х500. На дверях должны быть петли с доводчиком и замки с ключами</w:t>
            </w:r>
          </w:p>
        </w:tc>
        <w:tc>
          <w:tcPr>
            <w:tcW w:w="850" w:type="dxa"/>
          </w:tcPr>
          <w:p w14:paraId="5B0A06A4" w14:textId="77777777" w:rsidR="00493E8C" w:rsidRPr="00D2161D" w:rsidRDefault="00493E8C" w:rsidP="0020521F">
            <w:pPr>
              <w:rPr>
                <w:rFonts w:eastAsia="Arial Unicode MS"/>
              </w:rPr>
            </w:pPr>
            <w:r w:rsidRPr="00D2161D">
              <w:rPr>
                <w:rFonts w:eastAsia="Arial Unicode MS"/>
              </w:rPr>
              <w:t>11</w:t>
            </w:r>
          </w:p>
        </w:tc>
      </w:tr>
    </w:tbl>
    <w:p w14:paraId="62E7F5C1" w14:textId="77777777" w:rsidR="00493E8C" w:rsidRPr="00D2161D" w:rsidRDefault="00493E8C" w:rsidP="00493E8C"/>
    <w:p w14:paraId="77CBDC27" w14:textId="254E9BB3" w:rsidR="00493E8C" w:rsidRDefault="00493E8C" w:rsidP="00493E8C">
      <w:pPr>
        <w:autoSpaceDE w:val="0"/>
        <w:autoSpaceDN w:val="0"/>
        <w:adjustRightInd w:val="0"/>
        <w:jc w:val="both"/>
      </w:pPr>
      <w:r w:rsidRPr="00D2161D">
        <w:rPr>
          <w:b/>
        </w:rPr>
        <w:t>Примечание: Все дверцы мебели (тумбы, шкафы, кухонный гарнитур) должны быть оснащены усиленными завесами с доводчиками.</w:t>
      </w:r>
      <w:r w:rsidRPr="00D2161D">
        <w:t xml:space="preserve"> Материал изготовления столешниц и шкафов – ЛДСП EGGER Дуб </w:t>
      </w:r>
      <w:proofErr w:type="spellStart"/>
      <w:r w:rsidRPr="00D2161D">
        <w:t>Корбридж</w:t>
      </w:r>
      <w:proofErr w:type="spellEnd"/>
      <w:r w:rsidRPr="00D2161D">
        <w:t xml:space="preserve"> натуральный. Каркас стола сделать из металла, ножки с профильной трубы 50х50, под столом предусмотреть возможность закрепления проводов, металлический каркас должен быть покрыт полимерным покрытием в цвет антрацит, предусмотреть в каждой ножке по два отверстия (снизу и сверху) отверстия </w:t>
      </w:r>
      <w:r w:rsidRPr="00D2161D">
        <w:rPr>
          <w:rFonts w:ascii="Cambria Math" w:hAnsi="Cambria Math" w:cs="Cambria Math"/>
        </w:rPr>
        <w:t>∅</w:t>
      </w:r>
      <w:r w:rsidRPr="00D2161D">
        <w:t xml:space="preserve"> 40, в местах установки электронных кассиров (сдвоенные места) предусмотреть один ящик для монет (предоставляется заказчиком), на остальных местах предусмотреть выдвижные ящики под ключ, на столах с ЭК, под столешницами, предусмотреть полки для размещения ИБП (типа и размер ИБП уточнить у Заказчика). Материал и крепление оговорить с Заказчиком. В конструкцию столов с ЭК предусмотреть места прохода проводов между столами и ЭК. Закруглённые части шкафов и тумб выполнить из бумажно-слоистого пластика того же цвета, как и ЛДСП шкафов, либо тумб. Во всех шкафах предусмотреть замки, петли с доводчиком усиленного типа. Боковые стенки тумбы под электронного кассира должны быть съёмными. Силовые розетки в тумбе универсальной по </w:t>
      </w:r>
      <w:proofErr w:type="spellStart"/>
      <w:r w:rsidRPr="00D2161D">
        <w:t>SberFin</w:t>
      </w:r>
      <w:proofErr w:type="spellEnd"/>
      <w:r w:rsidRPr="00D2161D">
        <w:t xml:space="preserve"> 10 запитать проводом ПВС 3х1.5 с вилкой, длинна провода 2 м. В полках, стенках тумб предусмотреть отверстия (проводницы), при необходимости под </w:t>
      </w:r>
      <w:r w:rsidRPr="00D2161D">
        <w:rPr>
          <w:lang w:val="en-US"/>
        </w:rPr>
        <w:t>UTP</w:t>
      </w:r>
      <w:r w:rsidRPr="00D2161D">
        <w:t xml:space="preserve"> кабель (места согласовать с заказчиком). Перед изготовлением мебели получить согласование эскизов с представителем Заказчика.</w:t>
      </w:r>
    </w:p>
    <w:p w14:paraId="53B7D906" w14:textId="77777777" w:rsidR="00493E8C" w:rsidRDefault="00493E8C">
      <w:pPr>
        <w:spacing w:after="200" w:line="276" w:lineRule="auto"/>
      </w:pPr>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AD2AF6" w:rsidRPr="002456C7" w14:paraId="1EB280C2" w14:textId="77777777" w:rsidTr="00A125C6">
        <w:tc>
          <w:tcPr>
            <w:tcW w:w="4955" w:type="dxa"/>
          </w:tcPr>
          <w:p w14:paraId="31A25372" w14:textId="6C3640A7" w:rsidR="00AD2AF6" w:rsidRPr="002456C7" w:rsidRDefault="00AD2AF6" w:rsidP="00A125C6">
            <w:pPr>
              <w:spacing w:after="200" w:line="276" w:lineRule="auto"/>
              <w:rPr>
                <w:color w:val="000000"/>
                <w:sz w:val="26"/>
                <w:szCs w:val="26"/>
              </w:rPr>
            </w:pPr>
          </w:p>
        </w:tc>
        <w:tc>
          <w:tcPr>
            <w:tcW w:w="4956" w:type="dxa"/>
          </w:tcPr>
          <w:p w14:paraId="3B67F86F" w14:textId="5F42466A" w:rsidR="00AD2AF6" w:rsidRPr="002456C7" w:rsidRDefault="00AD2AF6" w:rsidP="00AD2AF6">
            <w:pPr>
              <w:spacing w:after="200" w:line="276" w:lineRule="auto"/>
              <w:rPr>
                <w:color w:val="000000"/>
                <w:sz w:val="26"/>
                <w:szCs w:val="26"/>
              </w:rPr>
            </w:pPr>
            <w:r w:rsidRPr="002456C7">
              <w:rPr>
                <w:color w:val="000000"/>
                <w:sz w:val="26"/>
                <w:szCs w:val="26"/>
              </w:rPr>
              <w:t>Приложение №</w:t>
            </w:r>
            <w:r>
              <w:rPr>
                <w:color w:val="000000"/>
                <w:sz w:val="26"/>
                <w:szCs w:val="26"/>
              </w:rPr>
              <w:t>2</w:t>
            </w:r>
            <w:r w:rsidRPr="002456C7">
              <w:rPr>
                <w:color w:val="000000"/>
                <w:sz w:val="26"/>
                <w:szCs w:val="26"/>
              </w:rPr>
              <w:t xml:space="preserve"> к Приглашению</w:t>
            </w:r>
          </w:p>
        </w:tc>
      </w:tr>
    </w:tbl>
    <w:p w14:paraId="1386C22C" w14:textId="2F793858" w:rsidR="00AD2AF6" w:rsidRPr="002456C7" w:rsidRDefault="00AD2AF6" w:rsidP="00AD2AF6">
      <w:pPr>
        <w:jc w:val="center"/>
        <w:rPr>
          <w:b/>
          <w:sz w:val="26"/>
          <w:szCs w:val="26"/>
        </w:rPr>
      </w:pPr>
      <w:r w:rsidRPr="002456C7">
        <w:rPr>
          <w:b/>
          <w:sz w:val="26"/>
          <w:szCs w:val="26"/>
        </w:rPr>
        <w:t>Техническое задание</w:t>
      </w:r>
      <w:r>
        <w:rPr>
          <w:b/>
          <w:sz w:val="26"/>
          <w:szCs w:val="26"/>
        </w:rPr>
        <w:t xml:space="preserve"> по Лоту №2</w:t>
      </w:r>
    </w:p>
    <w:p w14:paraId="43867E40" w14:textId="77777777" w:rsidR="002456C7" w:rsidRPr="00B11EB2" w:rsidRDefault="002456C7" w:rsidP="002456C7">
      <w:pPr>
        <w:jc w:val="center"/>
        <w:rPr>
          <w:b/>
          <w:sz w:val="10"/>
          <w:szCs w:val="26"/>
        </w:rPr>
      </w:pPr>
    </w:p>
    <w:p w14:paraId="673AC44A" w14:textId="73DF96D2" w:rsidR="00493E8C" w:rsidRDefault="00493E8C"/>
    <w:tbl>
      <w:tblPr>
        <w:tblStyle w:val="30"/>
        <w:tblW w:w="9809" w:type="dxa"/>
        <w:tblInd w:w="108" w:type="dxa"/>
        <w:tblLayout w:type="fixed"/>
        <w:tblCellMar>
          <w:top w:w="57" w:type="dxa"/>
          <w:left w:w="57" w:type="dxa"/>
          <w:bottom w:w="57" w:type="dxa"/>
          <w:right w:w="57" w:type="dxa"/>
        </w:tblCellMar>
        <w:tblLook w:val="04A0" w:firstRow="1" w:lastRow="0" w:firstColumn="1" w:lastColumn="0" w:noHBand="0" w:noVBand="1"/>
      </w:tblPr>
      <w:tblGrid>
        <w:gridCol w:w="738"/>
        <w:gridCol w:w="8221"/>
        <w:gridCol w:w="850"/>
      </w:tblGrid>
      <w:tr w:rsidR="00493E8C" w:rsidRPr="00D2161D" w14:paraId="5D8B3E8D" w14:textId="77777777" w:rsidTr="0020521F">
        <w:trPr>
          <w:trHeight w:val="16"/>
        </w:trPr>
        <w:tc>
          <w:tcPr>
            <w:tcW w:w="738" w:type="dxa"/>
          </w:tcPr>
          <w:p w14:paraId="54894384"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п/п</w:t>
            </w:r>
          </w:p>
        </w:tc>
        <w:tc>
          <w:tcPr>
            <w:tcW w:w="8221" w:type="dxa"/>
          </w:tcPr>
          <w:p w14:paraId="30F009BA"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Наименование мебели и описание</w:t>
            </w:r>
          </w:p>
        </w:tc>
        <w:tc>
          <w:tcPr>
            <w:tcW w:w="850" w:type="dxa"/>
          </w:tcPr>
          <w:p w14:paraId="03B1F832"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Кол-во</w:t>
            </w:r>
          </w:p>
        </w:tc>
      </w:tr>
      <w:tr w:rsidR="00493E8C" w:rsidRPr="00D2161D" w14:paraId="1B2FE6FB" w14:textId="77777777" w:rsidTr="0020521F">
        <w:tc>
          <w:tcPr>
            <w:tcW w:w="738" w:type="dxa"/>
          </w:tcPr>
          <w:p w14:paraId="41EB7D64"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w:t>
            </w:r>
          </w:p>
        </w:tc>
        <w:tc>
          <w:tcPr>
            <w:tcW w:w="8221" w:type="dxa"/>
          </w:tcPr>
          <w:p w14:paraId="02363AD3"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Кресло офисное </w:t>
            </w:r>
            <w:proofErr w:type="spellStart"/>
            <w:r w:rsidRPr="00D2161D">
              <w:rPr>
                <w:rFonts w:ascii="Times New Roman" w:eastAsia="Arial Unicode MS" w:hAnsi="Times New Roman" w:cs="Times New Roman"/>
                <w:sz w:val="24"/>
                <w:szCs w:val="24"/>
              </w:rPr>
              <w:t>Everprof</w:t>
            </w:r>
            <w:proofErr w:type="spellEnd"/>
            <w:r w:rsidRPr="00D2161D">
              <w:rPr>
                <w:rFonts w:ascii="Times New Roman" w:eastAsia="Arial Unicode MS" w:hAnsi="Times New Roman" w:cs="Times New Roman"/>
                <w:sz w:val="24"/>
                <w:szCs w:val="24"/>
              </w:rPr>
              <w:t xml:space="preserve"> </w:t>
            </w:r>
            <w:proofErr w:type="spellStart"/>
            <w:r w:rsidRPr="00D2161D">
              <w:rPr>
                <w:rFonts w:ascii="Times New Roman" w:eastAsia="Arial Unicode MS" w:hAnsi="Times New Roman" w:cs="Times New Roman"/>
                <w:sz w:val="24"/>
                <w:szCs w:val="24"/>
              </w:rPr>
              <w:t>Bamboo</w:t>
            </w:r>
            <w:proofErr w:type="spellEnd"/>
            <w:r w:rsidRPr="00D2161D">
              <w:rPr>
                <w:rFonts w:ascii="Times New Roman" w:eastAsia="Arial Unicode MS" w:hAnsi="Times New Roman" w:cs="Times New Roman"/>
                <w:sz w:val="24"/>
                <w:szCs w:val="24"/>
              </w:rPr>
              <w:t xml:space="preserve"> или аналог. Обивка: спинка-сетка, сиденье-ткань, цвет –темно-серый (близкий к RAL 7024). Крестовина пластиковая.</w:t>
            </w:r>
          </w:p>
        </w:tc>
        <w:tc>
          <w:tcPr>
            <w:tcW w:w="850" w:type="dxa"/>
          </w:tcPr>
          <w:p w14:paraId="757B6DCA"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11</w:t>
            </w:r>
          </w:p>
        </w:tc>
      </w:tr>
      <w:tr w:rsidR="00493E8C" w:rsidRPr="00D2161D" w14:paraId="1D99C8BD" w14:textId="77777777" w:rsidTr="0020521F">
        <w:tc>
          <w:tcPr>
            <w:tcW w:w="738" w:type="dxa"/>
          </w:tcPr>
          <w:p w14:paraId="17BCFAAF"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2.</w:t>
            </w:r>
          </w:p>
        </w:tc>
        <w:tc>
          <w:tcPr>
            <w:tcW w:w="8221" w:type="dxa"/>
          </w:tcPr>
          <w:p w14:paraId="47E9DAB3" w14:textId="77777777" w:rsidR="00493E8C" w:rsidRPr="00D2161D" w:rsidRDefault="00493E8C" w:rsidP="00493E8C">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Стул офисный </w:t>
            </w:r>
            <w:proofErr w:type="spellStart"/>
            <w:r w:rsidRPr="00D2161D">
              <w:rPr>
                <w:rFonts w:ascii="Times New Roman" w:eastAsia="Arial Unicode MS" w:hAnsi="Times New Roman" w:cs="Times New Roman"/>
                <w:sz w:val="24"/>
                <w:szCs w:val="24"/>
              </w:rPr>
              <w:t>Everprof</w:t>
            </w:r>
            <w:proofErr w:type="spellEnd"/>
            <w:r w:rsidRPr="00D2161D">
              <w:rPr>
                <w:rFonts w:ascii="Times New Roman" w:eastAsia="Arial Unicode MS" w:hAnsi="Times New Roman" w:cs="Times New Roman"/>
                <w:sz w:val="24"/>
                <w:szCs w:val="24"/>
              </w:rPr>
              <w:t xml:space="preserve"> ST29. Материал сидения полипропилен. Цвет светло-серый близкий к RAL 7042. Материал ножек металл. Цвет черный (близкий к RAL 9011).</w:t>
            </w:r>
          </w:p>
        </w:tc>
        <w:tc>
          <w:tcPr>
            <w:tcW w:w="850" w:type="dxa"/>
          </w:tcPr>
          <w:p w14:paraId="7177D7AC"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16</w:t>
            </w:r>
          </w:p>
        </w:tc>
      </w:tr>
      <w:tr w:rsidR="00493E8C" w:rsidRPr="00D2161D" w14:paraId="2A23D9EB" w14:textId="77777777" w:rsidTr="0020521F">
        <w:tc>
          <w:tcPr>
            <w:tcW w:w="738" w:type="dxa"/>
          </w:tcPr>
          <w:p w14:paraId="2FB6B9D3"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3.</w:t>
            </w:r>
          </w:p>
        </w:tc>
        <w:tc>
          <w:tcPr>
            <w:tcW w:w="8221" w:type="dxa"/>
          </w:tcPr>
          <w:p w14:paraId="1003B237" w14:textId="0AFFD959"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Стул клиента по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2.1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 xml:space="preserve">) Материал - мебельный велюр (полиэстер 100%), ткань - </w:t>
            </w:r>
            <w:proofErr w:type="spellStart"/>
            <w:r w:rsidRPr="00D2161D">
              <w:rPr>
                <w:rFonts w:ascii="Times New Roman" w:eastAsia="Arial Unicode MS" w:hAnsi="Times New Roman" w:cs="Times New Roman"/>
                <w:sz w:val="24"/>
                <w:szCs w:val="24"/>
              </w:rPr>
              <w:t>Nessi</w:t>
            </w:r>
            <w:proofErr w:type="spellEnd"/>
            <w:r w:rsidRPr="00D2161D">
              <w:rPr>
                <w:rFonts w:ascii="Times New Roman" w:eastAsia="Arial Unicode MS" w:hAnsi="Times New Roman" w:cs="Times New Roman"/>
                <w:sz w:val="24"/>
                <w:szCs w:val="24"/>
              </w:rPr>
              <w:t xml:space="preserve"> 22, плотностью 284 г/</w:t>
            </w:r>
            <w:proofErr w:type="spellStart"/>
            <w:r w:rsidRPr="00D2161D">
              <w:rPr>
                <w:rFonts w:ascii="Times New Roman" w:eastAsia="Arial Unicode MS" w:hAnsi="Times New Roman" w:cs="Times New Roman"/>
                <w:sz w:val="24"/>
                <w:szCs w:val="24"/>
              </w:rPr>
              <w:t>м.кв</w:t>
            </w:r>
            <w:proofErr w:type="spellEnd"/>
            <w:r w:rsidRPr="00D2161D">
              <w:rPr>
                <w:rFonts w:ascii="Times New Roman" w:eastAsia="Arial Unicode MS" w:hAnsi="Times New Roman" w:cs="Times New Roman"/>
                <w:sz w:val="24"/>
                <w:szCs w:val="24"/>
              </w:rPr>
              <w:t>., цвет графитовый (RAL 7024).</w:t>
            </w:r>
          </w:p>
        </w:tc>
        <w:tc>
          <w:tcPr>
            <w:tcW w:w="850" w:type="dxa"/>
          </w:tcPr>
          <w:p w14:paraId="78D8A44B"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4</w:t>
            </w:r>
          </w:p>
        </w:tc>
      </w:tr>
      <w:tr w:rsidR="00493E8C" w:rsidRPr="00D2161D" w14:paraId="0DB6A349" w14:textId="77777777" w:rsidTr="0020521F">
        <w:tc>
          <w:tcPr>
            <w:tcW w:w="738" w:type="dxa"/>
          </w:tcPr>
          <w:p w14:paraId="3C6BCBD6"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4.</w:t>
            </w:r>
          </w:p>
        </w:tc>
        <w:tc>
          <w:tcPr>
            <w:tcW w:w="8221" w:type="dxa"/>
          </w:tcPr>
          <w:p w14:paraId="0E77A4D1" w14:textId="5E6BABB2"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 xml:space="preserve">Диван модульный прямой </w:t>
            </w:r>
            <w:proofErr w:type="spellStart"/>
            <w:r w:rsidRPr="00D2161D">
              <w:rPr>
                <w:rFonts w:ascii="Times New Roman" w:eastAsia="Arial Unicode MS" w:hAnsi="Times New Roman" w:cs="Times New Roman"/>
                <w:sz w:val="24"/>
                <w:szCs w:val="24"/>
              </w:rPr>
              <w:t>SberFin</w:t>
            </w:r>
            <w:proofErr w:type="spellEnd"/>
            <w:r w:rsidRPr="00D2161D">
              <w:rPr>
                <w:rFonts w:ascii="Times New Roman" w:eastAsia="Arial Unicode MS" w:hAnsi="Times New Roman" w:cs="Times New Roman"/>
                <w:sz w:val="24"/>
                <w:szCs w:val="24"/>
              </w:rPr>
              <w:t xml:space="preserve"> 24.1 (см. приложение </w:t>
            </w:r>
            <w:r w:rsidR="00B815C4">
              <w:rPr>
                <w:rFonts w:ascii="Times New Roman" w:eastAsia="Arial Unicode MS" w:hAnsi="Times New Roman" w:cs="Times New Roman"/>
                <w:sz w:val="24"/>
                <w:szCs w:val="24"/>
              </w:rPr>
              <w:t>6</w:t>
            </w:r>
            <w:r w:rsidRPr="00D2161D">
              <w:rPr>
                <w:rFonts w:ascii="Times New Roman" w:eastAsia="Arial Unicode MS" w:hAnsi="Times New Roman" w:cs="Times New Roman"/>
                <w:sz w:val="24"/>
                <w:szCs w:val="24"/>
              </w:rPr>
              <w:t xml:space="preserve">). Материал - мебельный велюр (полиэстер 100%), ткань - </w:t>
            </w:r>
            <w:proofErr w:type="spellStart"/>
            <w:r w:rsidRPr="00D2161D">
              <w:rPr>
                <w:rFonts w:ascii="Times New Roman" w:eastAsia="Arial Unicode MS" w:hAnsi="Times New Roman" w:cs="Times New Roman"/>
                <w:sz w:val="24"/>
                <w:szCs w:val="24"/>
              </w:rPr>
              <w:t>Nessi</w:t>
            </w:r>
            <w:proofErr w:type="spellEnd"/>
            <w:r w:rsidRPr="00D2161D">
              <w:rPr>
                <w:rFonts w:ascii="Times New Roman" w:eastAsia="Arial Unicode MS" w:hAnsi="Times New Roman" w:cs="Times New Roman"/>
                <w:sz w:val="24"/>
                <w:szCs w:val="24"/>
              </w:rPr>
              <w:t xml:space="preserve"> 22, плотностью 284 г/</w:t>
            </w:r>
            <w:proofErr w:type="spellStart"/>
            <w:r w:rsidRPr="00D2161D">
              <w:rPr>
                <w:rFonts w:ascii="Times New Roman" w:eastAsia="Arial Unicode MS" w:hAnsi="Times New Roman" w:cs="Times New Roman"/>
                <w:sz w:val="24"/>
                <w:szCs w:val="24"/>
              </w:rPr>
              <w:t>м.кв</w:t>
            </w:r>
            <w:proofErr w:type="spellEnd"/>
            <w:r w:rsidRPr="00D2161D">
              <w:rPr>
                <w:rFonts w:ascii="Times New Roman" w:eastAsia="Arial Unicode MS" w:hAnsi="Times New Roman" w:cs="Times New Roman"/>
                <w:sz w:val="24"/>
                <w:szCs w:val="24"/>
              </w:rPr>
              <w:t>., цвет графитовый (RAL 7024). Опоры металлические, цвет серебристый металлик (близкий к RAL 9006).</w:t>
            </w:r>
          </w:p>
        </w:tc>
        <w:tc>
          <w:tcPr>
            <w:tcW w:w="850" w:type="dxa"/>
          </w:tcPr>
          <w:p w14:paraId="1EFA91C3"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11</w:t>
            </w:r>
          </w:p>
        </w:tc>
      </w:tr>
      <w:tr w:rsidR="00493E8C" w:rsidRPr="00D2161D" w14:paraId="2646F4E8" w14:textId="77777777" w:rsidTr="0020521F">
        <w:tc>
          <w:tcPr>
            <w:tcW w:w="738" w:type="dxa"/>
          </w:tcPr>
          <w:p w14:paraId="32A2D8E6"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5.</w:t>
            </w:r>
          </w:p>
        </w:tc>
        <w:tc>
          <w:tcPr>
            <w:tcW w:w="8221" w:type="dxa"/>
          </w:tcPr>
          <w:p w14:paraId="2C67BDEE" w14:textId="13EBA244" w:rsidR="00493E8C" w:rsidRPr="00D2161D" w:rsidRDefault="00493E8C" w:rsidP="00B815C4">
            <w:pPr>
              <w:pStyle w:val="2"/>
              <w:shd w:val="clear" w:color="auto" w:fill="auto"/>
              <w:spacing w:line="240" w:lineRule="auto"/>
              <w:ind w:left="100" w:right="140"/>
              <w:jc w:val="both"/>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Вешалка для одежды напольн</w:t>
            </w:r>
            <w:r>
              <w:rPr>
                <w:rFonts w:ascii="Times New Roman" w:eastAsia="Arial Unicode MS" w:hAnsi="Times New Roman" w:cs="Times New Roman"/>
                <w:sz w:val="24"/>
                <w:szCs w:val="24"/>
              </w:rPr>
              <w:t xml:space="preserve">ая </w:t>
            </w:r>
            <w:proofErr w:type="spellStart"/>
            <w:r>
              <w:rPr>
                <w:rFonts w:ascii="Times New Roman" w:eastAsia="Arial Unicode MS" w:hAnsi="Times New Roman" w:cs="Times New Roman"/>
                <w:sz w:val="24"/>
                <w:szCs w:val="24"/>
              </w:rPr>
              <w:t>SberDop</w:t>
            </w:r>
            <w:proofErr w:type="spellEnd"/>
            <w:r>
              <w:rPr>
                <w:rFonts w:ascii="Times New Roman" w:eastAsia="Arial Unicode MS" w:hAnsi="Times New Roman" w:cs="Times New Roman"/>
                <w:sz w:val="24"/>
                <w:szCs w:val="24"/>
              </w:rPr>
              <w:t xml:space="preserve"> 4 (см. приложение </w:t>
            </w:r>
            <w:r w:rsidR="00B815C4">
              <w:rPr>
                <w:rFonts w:ascii="Times New Roman" w:eastAsia="Arial Unicode MS" w:hAnsi="Times New Roman" w:cs="Times New Roman"/>
                <w:sz w:val="24"/>
                <w:szCs w:val="24"/>
              </w:rPr>
              <w:t>6</w:t>
            </w:r>
            <w:r>
              <w:rPr>
                <w:rFonts w:ascii="Times New Roman" w:eastAsia="Arial Unicode MS" w:hAnsi="Times New Roman" w:cs="Times New Roman"/>
                <w:sz w:val="24"/>
                <w:szCs w:val="24"/>
              </w:rPr>
              <w:t>)</w:t>
            </w:r>
          </w:p>
        </w:tc>
        <w:tc>
          <w:tcPr>
            <w:tcW w:w="850" w:type="dxa"/>
          </w:tcPr>
          <w:p w14:paraId="22EE2D27" w14:textId="77777777" w:rsidR="00493E8C" w:rsidRPr="00D2161D" w:rsidRDefault="00493E8C" w:rsidP="0020521F">
            <w:pPr>
              <w:pStyle w:val="2"/>
              <w:shd w:val="clear" w:color="auto" w:fill="auto"/>
              <w:spacing w:line="240" w:lineRule="auto"/>
              <w:ind w:left="100" w:right="140"/>
              <w:rPr>
                <w:rFonts w:ascii="Times New Roman" w:eastAsia="Arial Unicode MS" w:hAnsi="Times New Roman" w:cs="Times New Roman"/>
                <w:sz w:val="24"/>
                <w:szCs w:val="24"/>
              </w:rPr>
            </w:pPr>
            <w:r w:rsidRPr="00D2161D">
              <w:rPr>
                <w:rFonts w:ascii="Times New Roman" w:eastAsia="Arial Unicode MS" w:hAnsi="Times New Roman" w:cs="Times New Roman"/>
                <w:sz w:val="24"/>
                <w:szCs w:val="24"/>
              </w:rPr>
              <w:t>2</w:t>
            </w:r>
          </w:p>
        </w:tc>
      </w:tr>
    </w:tbl>
    <w:p w14:paraId="08BB8476" w14:textId="77777777" w:rsidR="00493E8C" w:rsidRDefault="00493E8C">
      <w:r>
        <w:br w:type="page"/>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2456C7" w:rsidRPr="002456C7" w14:paraId="0912C74D" w14:textId="77777777" w:rsidTr="00B22E78">
        <w:tc>
          <w:tcPr>
            <w:tcW w:w="4955" w:type="dxa"/>
          </w:tcPr>
          <w:p w14:paraId="1B2DA7E2" w14:textId="63A9EB7A" w:rsidR="002456C7" w:rsidRPr="002456C7" w:rsidRDefault="002456C7" w:rsidP="00B22E78">
            <w:pPr>
              <w:spacing w:after="200" w:line="276" w:lineRule="auto"/>
              <w:rPr>
                <w:color w:val="000000"/>
                <w:sz w:val="26"/>
                <w:szCs w:val="26"/>
              </w:rPr>
            </w:pPr>
          </w:p>
        </w:tc>
        <w:tc>
          <w:tcPr>
            <w:tcW w:w="4956" w:type="dxa"/>
          </w:tcPr>
          <w:p w14:paraId="418E3EFA" w14:textId="1FD332A1" w:rsidR="002456C7" w:rsidRPr="002456C7" w:rsidRDefault="002456C7" w:rsidP="00FD0C9B">
            <w:pPr>
              <w:spacing w:after="200" w:line="276" w:lineRule="auto"/>
              <w:rPr>
                <w:color w:val="000000"/>
                <w:sz w:val="26"/>
                <w:szCs w:val="26"/>
              </w:rPr>
            </w:pPr>
            <w:r w:rsidRPr="002456C7">
              <w:rPr>
                <w:color w:val="000000"/>
                <w:sz w:val="26"/>
                <w:szCs w:val="26"/>
              </w:rPr>
              <w:t>Приложение №</w:t>
            </w:r>
            <w:r w:rsidR="00FD0C9B">
              <w:rPr>
                <w:color w:val="000000"/>
                <w:sz w:val="26"/>
                <w:szCs w:val="26"/>
              </w:rPr>
              <w:t>3</w:t>
            </w:r>
            <w:r w:rsidRPr="002456C7">
              <w:rPr>
                <w:color w:val="000000"/>
                <w:sz w:val="26"/>
                <w:szCs w:val="26"/>
              </w:rPr>
              <w:t xml:space="preserve"> к Приглашению</w:t>
            </w:r>
          </w:p>
        </w:tc>
      </w:tr>
    </w:tbl>
    <w:p w14:paraId="7CE9DC4F" w14:textId="0272600D" w:rsidR="002456C7" w:rsidRPr="002456C7" w:rsidRDefault="002456C7" w:rsidP="002456C7">
      <w:pPr>
        <w:ind w:firstLine="708"/>
        <w:jc w:val="center"/>
        <w:rPr>
          <w:b/>
          <w:sz w:val="26"/>
          <w:szCs w:val="26"/>
        </w:rPr>
      </w:pPr>
      <w:r w:rsidRPr="002456C7">
        <w:rPr>
          <w:b/>
          <w:sz w:val="26"/>
          <w:szCs w:val="26"/>
        </w:rPr>
        <w:t>Антикоррупционная оговорка</w:t>
      </w:r>
    </w:p>
    <w:p w14:paraId="32B5B364" w14:textId="77777777" w:rsidR="002456C7" w:rsidRPr="002456C7" w:rsidRDefault="002456C7" w:rsidP="002456C7">
      <w:pPr>
        <w:ind w:firstLine="708"/>
        <w:jc w:val="center"/>
        <w:rPr>
          <w:sz w:val="26"/>
          <w:szCs w:val="26"/>
        </w:rPr>
      </w:pPr>
    </w:p>
    <w:p w14:paraId="7FAFE45B" w14:textId="77777777" w:rsidR="002456C7" w:rsidRPr="002456C7" w:rsidRDefault="002456C7" w:rsidP="002456C7">
      <w:pPr>
        <w:ind w:firstLine="709"/>
        <w:contextualSpacing/>
        <w:jc w:val="both"/>
        <w:rPr>
          <w:iCs/>
          <w:sz w:val="26"/>
          <w:szCs w:val="26"/>
        </w:rPr>
      </w:pPr>
      <w:r w:rsidRPr="002456C7">
        <w:rPr>
          <w:iCs/>
          <w:sz w:val="26"/>
          <w:szCs w:val="26"/>
        </w:rPr>
        <w:t>При заключении, исполнении, изменении и расторжении Договора</w:t>
      </w:r>
      <w:r w:rsidRPr="002456C7">
        <w:rPr>
          <w:iCs/>
          <w:sz w:val="26"/>
          <w:szCs w:val="26"/>
          <w:vertAlign w:val="superscript"/>
        </w:rPr>
        <w:footnoteReference w:id="1"/>
      </w:r>
      <w:r w:rsidRPr="002456C7">
        <w:rPr>
          <w:iCs/>
          <w:sz w:val="26"/>
          <w:szCs w:val="26"/>
        </w:rPr>
        <w:t xml:space="preserve"> Стороны принимают на себя следующие обязательства:</w:t>
      </w:r>
    </w:p>
    <w:p w14:paraId="19D87FE1" w14:textId="77777777" w:rsidR="002456C7" w:rsidRPr="002456C7" w:rsidRDefault="002456C7" w:rsidP="002456C7">
      <w:pPr>
        <w:ind w:firstLine="709"/>
        <w:contextualSpacing/>
        <w:jc w:val="both"/>
        <w:rPr>
          <w:iCs/>
          <w:sz w:val="26"/>
          <w:szCs w:val="26"/>
        </w:rPr>
      </w:pPr>
      <w:r w:rsidRPr="002456C7">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1AEA84B" w14:textId="77777777" w:rsidR="002456C7" w:rsidRPr="002456C7" w:rsidRDefault="002456C7" w:rsidP="002456C7">
      <w:pPr>
        <w:ind w:firstLine="709"/>
        <w:contextualSpacing/>
        <w:jc w:val="both"/>
        <w:rPr>
          <w:iCs/>
          <w:sz w:val="26"/>
          <w:szCs w:val="26"/>
        </w:rPr>
      </w:pPr>
      <w:r w:rsidRPr="002456C7">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47AF8A6" w14:textId="77777777" w:rsidR="002456C7" w:rsidRPr="002456C7" w:rsidRDefault="002456C7" w:rsidP="002456C7">
      <w:pPr>
        <w:ind w:firstLine="709"/>
        <w:contextualSpacing/>
        <w:jc w:val="both"/>
        <w:rPr>
          <w:iCs/>
          <w:sz w:val="26"/>
          <w:szCs w:val="26"/>
        </w:rPr>
      </w:pPr>
      <w:r w:rsidRPr="002456C7">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3CA1C302" w14:textId="77777777" w:rsidR="002456C7" w:rsidRPr="002456C7" w:rsidRDefault="002456C7" w:rsidP="002456C7">
      <w:pPr>
        <w:ind w:firstLine="709"/>
        <w:contextualSpacing/>
        <w:jc w:val="both"/>
        <w:rPr>
          <w:iCs/>
          <w:sz w:val="26"/>
          <w:szCs w:val="26"/>
        </w:rPr>
      </w:pPr>
      <w:r w:rsidRPr="002456C7">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4C3013D" w14:textId="77777777" w:rsidR="002456C7" w:rsidRPr="002456C7" w:rsidRDefault="002456C7" w:rsidP="002456C7">
      <w:pPr>
        <w:ind w:firstLine="709"/>
        <w:contextualSpacing/>
        <w:jc w:val="both"/>
        <w:rPr>
          <w:iCs/>
          <w:sz w:val="26"/>
          <w:szCs w:val="26"/>
        </w:rPr>
      </w:pPr>
      <w:r w:rsidRPr="002456C7">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8134F02" w14:textId="77777777" w:rsidR="002456C7" w:rsidRPr="002456C7" w:rsidRDefault="002456C7" w:rsidP="002456C7">
      <w:pPr>
        <w:ind w:firstLine="709"/>
        <w:contextualSpacing/>
        <w:jc w:val="both"/>
        <w:rPr>
          <w:iCs/>
          <w:sz w:val="26"/>
          <w:szCs w:val="26"/>
        </w:rPr>
      </w:pPr>
      <w:r w:rsidRPr="002456C7">
        <w:rPr>
          <w:iCs/>
          <w:sz w:val="26"/>
          <w:szCs w:val="26"/>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2456C7" w:rsidDel="002A25C9">
        <w:rPr>
          <w:iCs/>
          <w:sz w:val="26"/>
          <w:szCs w:val="26"/>
        </w:rPr>
        <w:t xml:space="preserve"> </w:t>
      </w:r>
      <w:r w:rsidRPr="002456C7">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7CAF55D" w14:textId="77777777" w:rsidR="002456C7" w:rsidRPr="002456C7" w:rsidRDefault="002456C7" w:rsidP="002456C7">
      <w:pPr>
        <w:ind w:firstLine="709"/>
        <w:contextualSpacing/>
        <w:jc w:val="both"/>
        <w:rPr>
          <w:sz w:val="26"/>
          <w:szCs w:val="26"/>
        </w:rPr>
      </w:pPr>
      <w:r w:rsidRPr="002456C7">
        <w:rPr>
          <w:iCs/>
          <w:sz w:val="26"/>
          <w:szCs w:val="26"/>
        </w:rPr>
        <w:lastRenderedPageBreak/>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2B76F726" w14:textId="00881E6A" w:rsidR="00582A98" w:rsidRDefault="00582A98">
      <w:pPr>
        <w:spacing w:after="200" w:line="276" w:lineRule="auto"/>
        <w:rPr>
          <w:color w:val="000000"/>
          <w:sz w:val="26"/>
          <w:szCs w:val="26"/>
        </w:rPr>
      </w:pPr>
      <w:r>
        <w:rPr>
          <w:color w:val="000000"/>
          <w:sz w:val="26"/>
          <w:szCs w:val="26"/>
        </w:rPr>
        <w:br w:type="page"/>
      </w:r>
    </w:p>
    <w:p w14:paraId="7C6DB317" w14:textId="28B45AF8" w:rsidR="00582A98" w:rsidRPr="002274C3" w:rsidRDefault="00582A98" w:rsidP="00582A98">
      <w:pPr>
        <w:jc w:val="right"/>
        <w:rPr>
          <w:sz w:val="28"/>
          <w:szCs w:val="28"/>
        </w:rPr>
      </w:pPr>
      <w:r w:rsidRPr="002274C3">
        <w:rPr>
          <w:sz w:val="28"/>
          <w:szCs w:val="28"/>
        </w:rPr>
        <w:lastRenderedPageBreak/>
        <w:t xml:space="preserve">Приложение </w:t>
      </w:r>
      <w:r>
        <w:rPr>
          <w:sz w:val="28"/>
          <w:szCs w:val="28"/>
        </w:rPr>
        <w:t xml:space="preserve">№ </w:t>
      </w:r>
      <w:r w:rsidR="00FD0C9B">
        <w:rPr>
          <w:sz w:val="28"/>
          <w:szCs w:val="28"/>
        </w:rPr>
        <w:t>4</w:t>
      </w:r>
      <w:r>
        <w:rPr>
          <w:sz w:val="28"/>
          <w:szCs w:val="28"/>
        </w:rPr>
        <w:t xml:space="preserve"> к Приглашению</w:t>
      </w:r>
    </w:p>
    <w:p w14:paraId="5B352350" w14:textId="77777777" w:rsidR="00582A98" w:rsidRDefault="00582A98" w:rsidP="00582A98">
      <w:pPr>
        <w:pStyle w:val="titlep"/>
        <w:spacing w:before="0" w:after="0"/>
      </w:pPr>
    </w:p>
    <w:p w14:paraId="3E3DA862" w14:textId="77777777" w:rsidR="00FD0C9B" w:rsidRPr="00FD0C9B" w:rsidRDefault="00FD0C9B" w:rsidP="00FD0C9B">
      <w:pPr>
        <w:jc w:val="center"/>
        <w:rPr>
          <w:b/>
          <w:bCs/>
        </w:rPr>
      </w:pPr>
      <w:bookmarkStart w:id="1" w:name="Заг_Прил_20_Утв_1"/>
      <w:bookmarkStart w:id="2" w:name="Заг_Прил_1"/>
      <w:r w:rsidRPr="00FD0C9B">
        <w:rPr>
          <w:b/>
          <w:bCs/>
        </w:rPr>
        <w:t>СОГЛАСИЕ</w:t>
      </w:r>
      <w:bookmarkEnd w:id="1"/>
      <w:r w:rsidRPr="00FD0C9B">
        <w:rPr>
          <w:b/>
          <w:bCs/>
        </w:rPr>
        <w:br/>
      </w:r>
      <w:bookmarkEnd w:id="2"/>
      <w:r w:rsidRPr="00FD0C9B">
        <w:rPr>
          <w:b/>
          <w:bCs/>
        </w:rP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5E717F62" w14:textId="77777777" w:rsidR="00FD0C9B" w:rsidRPr="00FD0C9B" w:rsidRDefault="00FD0C9B" w:rsidP="00FD0C9B">
      <w:pPr>
        <w:jc w:val="center"/>
      </w:pPr>
    </w:p>
    <w:tbl>
      <w:tblPr>
        <w:tblStyle w:val="20"/>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D0C9B" w:rsidRPr="00FD0C9B" w14:paraId="3D657BF2" w14:textId="77777777" w:rsidTr="00A125C6">
        <w:trPr>
          <w:trHeight w:val="20"/>
        </w:trPr>
        <w:tc>
          <w:tcPr>
            <w:tcW w:w="10065" w:type="dxa"/>
            <w:gridSpan w:val="3"/>
            <w:tcBorders>
              <w:top w:val="single" w:sz="4" w:space="0" w:color="auto"/>
              <w:left w:val="nil"/>
              <w:bottom w:val="nil"/>
              <w:right w:val="nil"/>
            </w:tcBorders>
            <w:vAlign w:val="bottom"/>
            <w:hideMark/>
          </w:tcPr>
          <w:p w14:paraId="4330ACE4" w14:textId="77777777" w:rsidR="00FD0C9B" w:rsidRPr="00FD0C9B" w:rsidRDefault="00FD0C9B" w:rsidP="00FD0C9B">
            <w:pPr>
              <w:jc w:val="center"/>
              <w:rPr>
                <w:i/>
                <w:sz w:val="20"/>
                <w:szCs w:val="20"/>
              </w:rPr>
            </w:pPr>
            <w:r w:rsidRPr="00FD0C9B">
              <w:rPr>
                <w:i/>
                <w:sz w:val="20"/>
                <w:szCs w:val="20"/>
              </w:rPr>
              <w:t>(персональные данные лица, в отношении которого запрашиваются сведения о правонарушениях:</w:t>
            </w:r>
          </w:p>
        </w:tc>
      </w:tr>
      <w:tr w:rsidR="00FD0C9B" w:rsidRPr="00FD0C9B" w14:paraId="2DC5C306" w14:textId="77777777" w:rsidTr="00A125C6">
        <w:trPr>
          <w:trHeight w:val="20"/>
        </w:trPr>
        <w:tc>
          <w:tcPr>
            <w:tcW w:w="10065" w:type="dxa"/>
            <w:gridSpan w:val="3"/>
            <w:tcBorders>
              <w:top w:val="nil"/>
              <w:left w:val="nil"/>
              <w:bottom w:val="single" w:sz="4" w:space="0" w:color="auto"/>
              <w:right w:val="nil"/>
            </w:tcBorders>
            <w:vAlign w:val="bottom"/>
          </w:tcPr>
          <w:p w14:paraId="7950D9F0" w14:textId="77777777" w:rsidR="00FD0C9B" w:rsidRPr="00FD0C9B" w:rsidRDefault="00FD0C9B" w:rsidP="00FD0C9B">
            <w:pPr>
              <w:jc w:val="center"/>
            </w:pPr>
          </w:p>
        </w:tc>
      </w:tr>
      <w:tr w:rsidR="00FD0C9B" w:rsidRPr="00FD0C9B" w14:paraId="6847E6CC" w14:textId="77777777" w:rsidTr="00A125C6">
        <w:trPr>
          <w:trHeight w:val="20"/>
        </w:trPr>
        <w:tc>
          <w:tcPr>
            <w:tcW w:w="10065" w:type="dxa"/>
            <w:gridSpan w:val="3"/>
            <w:tcBorders>
              <w:top w:val="single" w:sz="4" w:space="0" w:color="auto"/>
              <w:left w:val="nil"/>
              <w:bottom w:val="nil"/>
              <w:right w:val="nil"/>
            </w:tcBorders>
            <w:vAlign w:val="bottom"/>
            <w:hideMark/>
          </w:tcPr>
          <w:p w14:paraId="16D79A52" w14:textId="77777777" w:rsidR="00FD0C9B" w:rsidRPr="00FD0C9B" w:rsidRDefault="00FD0C9B" w:rsidP="00FD0C9B">
            <w:pPr>
              <w:jc w:val="center"/>
              <w:rPr>
                <w:i/>
                <w:sz w:val="20"/>
                <w:szCs w:val="20"/>
              </w:rPr>
            </w:pPr>
            <w:r w:rsidRPr="00FD0C9B">
              <w:rPr>
                <w:i/>
                <w:sz w:val="20"/>
                <w:szCs w:val="20"/>
              </w:rPr>
              <w:t>фамилия, собственное имя, отчество (если таковое имеется), дата и место рождения,</w:t>
            </w:r>
          </w:p>
        </w:tc>
      </w:tr>
      <w:tr w:rsidR="00FD0C9B" w:rsidRPr="00FD0C9B" w14:paraId="7C9BDF9E" w14:textId="77777777" w:rsidTr="00A125C6">
        <w:trPr>
          <w:trHeight w:val="20"/>
        </w:trPr>
        <w:tc>
          <w:tcPr>
            <w:tcW w:w="10065" w:type="dxa"/>
            <w:gridSpan w:val="3"/>
            <w:tcBorders>
              <w:top w:val="nil"/>
              <w:left w:val="nil"/>
              <w:bottom w:val="single" w:sz="4" w:space="0" w:color="auto"/>
              <w:right w:val="nil"/>
            </w:tcBorders>
            <w:vAlign w:val="bottom"/>
          </w:tcPr>
          <w:p w14:paraId="296E03FE" w14:textId="77777777" w:rsidR="00FD0C9B" w:rsidRPr="00FD0C9B" w:rsidRDefault="00FD0C9B" w:rsidP="00FD0C9B">
            <w:pPr>
              <w:jc w:val="center"/>
            </w:pPr>
          </w:p>
        </w:tc>
      </w:tr>
      <w:tr w:rsidR="00FD0C9B" w:rsidRPr="00FD0C9B" w14:paraId="31D3F098" w14:textId="77777777" w:rsidTr="00A125C6">
        <w:trPr>
          <w:trHeight w:val="20"/>
        </w:trPr>
        <w:tc>
          <w:tcPr>
            <w:tcW w:w="10065" w:type="dxa"/>
            <w:gridSpan w:val="3"/>
            <w:tcBorders>
              <w:top w:val="single" w:sz="4" w:space="0" w:color="auto"/>
              <w:left w:val="nil"/>
              <w:bottom w:val="nil"/>
              <w:right w:val="nil"/>
            </w:tcBorders>
            <w:vAlign w:val="bottom"/>
            <w:hideMark/>
          </w:tcPr>
          <w:p w14:paraId="02DEA105" w14:textId="77777777" w:rsidR="00FD0C9B" w:rsidRPr="00FD0C9B" w:rsidRDefault="00FD0C9B" w:rsidP="00FD0C9B">
            <w:pPr>
              <w:jc w:val="center"/>
              <w:rPr>
                <w:i/>
                <w:sz w:val="20"/>
                <w:szCs w:val="20"/>
              </w:rPr>
            </w:pPr>
            <w:r w:rsidRPr="00FD0C9B">
              <w:rPr>
                <w:i/>
                <w:sz w:val="20"/>
                <w:szCs w:val="20"/>
              </w:rPr>
              <w:t>идентификационный номер (при отсутствии – номер документа, удостоверяющего личность)</w:t>
            </w:r>
          </w:p>
        </w:tc>
      </w:tr>
      <w:tr w:rsidR="00FD0C9B" w:rsidRPr="00FD0C9B" w14:paraId="05803E2D" w14:textId="77777777" w:rsidTr="00A125C6">
        <w:trPr>
          <w:trHeight w:val="20"/>
        </w:trPr>
        <w:tc>
          <w:tcPr>
            <w:tcW w:w="993" w:type="dxa"/>
            <w:vAlign w:val="bottom"/>
            <w:hideMark/>
          </w:tcPr>
          <w:p w14:paraId="2AC1BE68" w14:textId="77777777" w:rsidR="00FD0C9B" w:rsidRPr="00FD0C9B" w:rsidRDefault="00FD0C9B" w:rsidP="00FD0C9B">
            <w:pPr>
              <w:jc w:val="both"/>
            </w:pPr>
            <w:r w:rsidRPr="00FD0C9B">
              <w:t xml:space="preserve">  и (или)</w:t>
            </w:r>
          </w:p>
        </w:tc>
        <w:tc>
          <w:tcPr>
            <w:tcW w:w="9072" w:type="dxa"/>
            <w:gridSpan w:val="2"/>
            <w:tcBorders>
              <w:top w:val="nil"/>
              <w:left w:val="nil"/>
              <w:bottom w:val="single" w:sz="4" w:space="0" w:color="auto"/>
              <w:right w:val="nil"/>
            </w:tcBorders>
            <w:vAlign w:val="bottom"/>
          </w:tcPr>
          <w:p w14:paraId="65B25553" w14:textId="77777777" w:rsidR="00FD0C9B" w:rsidRPr="00FD0C9B" w:rsidRDefault="00FD0C9B" w:rsidP="00FD0C9B">
            <w:pPr>
              <w:jc w:val="center"/>
              <w:rPr>
                <w:sz w:val="26"/>
                <w:szCs w:val="26"/>
              </w:rPr>
            </w:pPr>
          </w:p>
        </w:tc>
      </w:tr>
      <w:tr w:rsidR="00FD0C9B" w:rsidRPr="00FD0C9B" w14:paraId="36EEB678" w14:textId="77777777" w:rsidTr="00A125C6">
        <w:trPr>
          <w:trHeight w:val="20"/>
        </w:trPr>
        <w:tc>
          <w:tcPr>
            <w:tcW w:w="993" w:type="dxa"/>
            <w:vAlign w:val="bottom"/>
          </w:tcPr>
          <w:p w14:paraId="23DE02D7" w14:textId="77777777" w:rsidR="00FD0C9B" w:rsidRPr="00FD0C9B" w:rsidRDefault="00FD0C9B" w:rsidP="00FD0C9B">
            <w:pPr>
              <w:jc w:val="center"/>
              <w:rPr>
                <w:i/>
                <w:sz w:val="20"/>
                <w:szCs w:val="20"/>
              </w:rPr>
            </w:pPr>
          </w:p>
        </w:tc>
        <w:tc>
          <w:tcPr>
            <w:tcW w:w="9072" w:type="dxa"/>
            <w:gridSpan w:val="2"/>
            <w:tcBorders>
              <w:top w:val="single" w:sz="4" w:space="0" w:color="auto"/>
              <w:left w:val="nil"/>
              <w:bottom w:val="nil"/>
              <w:right w:val="nil"/>
            </w:tcBorders>
            <w:vAlign w:val="bottom"/>
            <w:hideMark/>
          </w:tcPr>
          <w:p w14:paraId="171FB851" w14:textId="77777777" w:rsidR="00FD0C9B" w:rsidRPr="00FD0C9B" w:rsidRDefault="00FD0C9B" w:rsidP="00FD0C9B">
            <w:pPr>
              <w:jc w:val="center"/>
              <w:rPr>
                <w:i/>
                <w:sz w:val="20"/>
                <w:szCs w:val="20"/>
              </w:rPr>
            </w:pPr>
            <w:r w:rsidRPr="00FD0C9B">
              <w:rPr>
                <w:i/>
                <w:sz w:val="20"/>
                <w:szCs w:val="20"/>
              </w:rPr>
              <w:t xml:space="preserve">(персональные данные законного представителя: фамилия, собственное имя, </w:t>
            </w:r>
            <w:r w:rsidRPr="00FD0C9B">
              <w:rPr>
                <w:i/>
                <w:sz w:val="20"/>
                <w:szCs w:val="20"/>
              </w:rPr>
              <w:br/>
              <w:t>отчество (если таковое имеется), идентификационный</w:t>
            </w:r>
          </w:p>
        </w:tc>
      </w:tr>
      <w:tr w:rsidR="00FD0C9B" w:rsidRPr="00FD0C9B" w14:paraId="317D3234" w14:textId="77777777" w:rsidTr="00A125C6">
        <w:trPr>
          <w:trHeight w:val="20"/>
        </w:trPr>
        <w:tc>
          <w:tcPr>
            <w:tcW w:w="10065" w:type="dxa"/>
            <w:gridSpan w:val="3"/>
            <w:tcBorders>
              <w:top w:val="nil"/>
              <w:left w:val="nil"/>
              <w:bottom w:val="single" w:sz="4" w:space="0" w:color="auto"/>
              <w:right w:val="nil"/>
            </w:tcBorders>
            <w:vAlign w:val="bottom"/>
          </w:tcPr>
          <w:p w14:paraId="7EDAF886" w14:textId="77777777" w:rsidR="00FD0C9B" w:rsidRPr="00FD0C9B" w:rsidRDefault="00FD0C9B" w:rsidP="00FD0C9B">
            <w:pPr>
              <w:jc w:val="center"/>
              <w:rPr>
                <w:sz w:val="26"/>
                <w:szCs w:val="26"/>
              </w:rPr>
            </w:pPr>
          </w:p>
        </w:tc>
      </w:tr>
      <w:tr w:rsidR="00FD0C9B" w:rsidRPr="00FD0C9B" w14:paraId="176AC24D" w14:textId="77777777" w:rsidTr="00A125C6">
        <w:trPr>
          <w:trHeight w:val="20"/>
        </w:trPr>
        <w:tc>
          <w:tcPr>
            <w:tcW w:w="10065" w:type="dxa"/>
            <w:gridSpan w:val="3"/>
            <w:tcBorders>
              <w:top w:val="single" w:sz="4" w:space="0" w:color="auto"/>
              <w:left w:val="nil"/>
              <w:bottom w:val="nil"/>
              <w:right w:val="nil"/>
            </w:tcBorders>
            <w:vAlign w:val="bottom"/>
            <w:hideMark/>
          </w:tcPr>
          <w:p w14:paraId="2AFBC2BE" w14:textId="77777777" w:rsidR="00FD0C9B" w:rsidRPr="00FD0C9B" w:rsidRDefault="00FD0C9B" w:rsidP="00FD0C9B">
            <w:pPr>
              <w:jc w:val="center"/>
              <w:rPr>
                <w:i/>
                <w:sz w:val="20"/>
                <w:szCs w:val="20"/>
              </w:rPr>
            </w:pPr>
            <w:r w:rsidRPr="00FD0C9B">
              <w:rPr>
                <w:i/>
                <w:sz w:val="20"/>
                <w:szCs w:val="20"/>
              </w:rPr>
              <w:t>номер (при отсутствии – номер документа, удостоверяющего личность) либо наименование</w:t>
            </w:r>
          </w:p>
        </w:tc>
      </w:tr>
      <w:tr w:rsidR="00FD0C9B" w:rsidRPr="00FD0C9B" w14:paraId="7F093CCE" w14:textId="77777777" w:rsidTr="00A125C6">
        <w:trPr>
          <w:trHeight w:val="20"/>
        </w:trPr>
        <w:tc>
          <w:tcPr>
            <w:tcW w:w="10065" w:type="dxa"/>
            <w:gridSpan w:val="3"/>
            <w:tcBorders>
              <w:top w:val="nil"/>
              <w:left w:val="nil"/>
              <w:bottom w:val="single" w:sz="4" w:space="0" w:color="auto"/>
              <w:right w:val="nil"/>
            </w:tcBorders>
            <w:vAlign w:val="bottom"/>
          </w:tcPr>
          <w:p w14:paraId="75ACBE30" w14:textId="77777777" w:rsidR="00FD0C9B" w:rsidRPr="00FD0C9B" w:rsidRDefault="00FD0C9B" w:rsidP="00FD0C9B">
            <w:pPr>
              <w:jc w:val="center"/>
              <w:rPr>
                <w:sz w:val="26"/>
                <w:szCs w:val="26"/>
              </w:rPr>
            </w:pPr>
          </w:p>
        </w:tc>
      </w:tr>
      <w:tr w:rsidR="00FD0C9B" w:rsidRPr="00FD0C9B" w14:paraId="527BDB2B" w14:textId="77777777" w:rsidTr="00A125C6">
        <w:trPr>
          <w:trHeight w:val="20"/>
        </w:trPr>
        <w:tc>
          <w:tcPr>
            <w:tcW w:w="10065" w:type="dxa"/>
            <w:gridSpan w:val="3"/>
            <w:tcBorders>
              <w:top w:val="single" w:sz="4" w:space="0" w:color="auto"/>
              <w:left w:val="nil"/>
              <w:bottom w:val="nil"/>
              <w:right w:val="nil"/>
            </w:tcBorders>
            <w:vAlign w:val="bottom"/>
            <w:hideMark/>
          </w:tcPr>
          <w:p w14:paraId="206EB754" w14:textId="77777777" w:rsidR="00FD0C9B" w:rsidRPr="00FD0C9B" w:rsidRDefault="00FD0C9B" w:rsidP="00FD0C9B">
            <w:pPr>
              <w:jc w:val="center"/>
              <w:rPr>
                <w:i/>
                <w:sz w:val="20"/>
                <w:szCs w:val="20"/>
              </w:rPr>
            </w:pPr>
            <w:r w:rsidRPr="00FD0C9B">
              <w:rPr>
                <w:i/>
                <w:sz w:val="20"/>
                <w:szCs w:val="20"/>
              </w:rPr>
              <w:t>организации, регистрационный номер в Едином государственном регистре юридических</w:t>
            </w:r>
          </w:p>
        </w:tc>
      </w:tr>
      <w:tr w:rsidR="00FD0C9B" w:rsidRPr="00FD0C9B" w14:paraId="3A1540A8" w14:textId="77777777" w:rsidTr="00A125C6">
        <w:trPr>
          <w:trHeight w:val="20"/>
        </w:trPr>
        <w:tc>
          <w:tcPr>
            <w:tcW w:w="9923" w:type="dxa"/>
            <w:gridSpan w:val="2"/>
            <w:tcBorders>
              <w:top w:val="nil"/>
              <w:left w:val="nil"/>
              <w:bottom w:val="single" w:sz="4" w:space="0" w:color="auto"/>
              <w:right w:val="nil"/>
            </w:tcBorders>
            <w:vAlign w:val="bottom"/>
          </w:tcPr>
          <w:p w14:paraId="7493EFA9" w14:textId="77777777" w:rsidR="00FD0C9B" w:rsidRPr="00FD0C9B" w:rsidRDefault="00FD0C9B" w:rsidP="00FD0C9B">
            <w:pPr>
              <w:jc w:val="center"/>
              <w:rPr>
                <w:sz w:val="26"/>
                <w:szCs w:val="26"/>
              </w:rPr>
            </w:pPr>
          </w:p>
        </w:tc>
        <w:tc>
          <w:tcPr>
            <w:tcW w:w="142" w:type="dxa"/>
            <w:hideMark/>
          </w:tcPr>
          <w:p w14:paraId="6A5E2DF0" w14:textId="77777777" w:rsidR="00FD0C9B" w:rsidRPr="00FD0C9B" w:rsidRDefault="00FD0C9B" w:rsidP="00FD0C9B">
            <w:pPr>
              <w:rPr>
                <w:sz w:val="26"/>
                <w:szCs w:val="26"/>
              </w:rPr>
            </w:pPr>
            <w:r w:rsidRPr="00FD0C9B">
              <w:rPr>
                <w:sz w:val="26"/>
                <w:szCs w:val="26"/>
              </w:rPr>
              <w:t>,</w:t>
            </w:r>
          </w:p>
        </w:tc>
      </w:tr>
      <w:tr w:rsidR="00FD0C9B" w:rsidRPr="00FD0C9B" w14:paraId="5D3822F9" w14:textId="77777777" w:rsidTr="00A125C6">
        <w:trPr>
          <w:trHeight w:val="20"/>
        </w:trPr>
        <w:tc>
          <w:tcPr>
            <w:tcW w:w="9923" w:type="dxa"/>
            <w:gridSpan w:val="2"/>
            <w:tcBorders>
              <w:top w:val="single" w:sz="4" w:space="0" w:color="auto"/>
              <w:left w:val="nil"/>
              <w:bottom w:val="nil"/>
              <w:right w:val="nil"/>
            </w:tcBorders>
            <w:vAlign w:val="bottom"/>
            <w:hideMark/>
          </w:tcPr>
          <w:p w14:paraId="5C5E3928" w14:textId="77777777" w:rsidR="00FD0C9B" w:rsidRPr="00FD0C9B" w:rsidRDefault="00FD0C9B" w:rsidP="00FD0C9B">
            <w:pPr>
              <w:jc w:val="center"/>
              <w:rPr>
                <w:i/>
                <w:sz w:val="20"/>
                <w:szCs w:val="20"/>
              </w:rPr>
            </w:pPr>
            <w:r w:rsidRPr="00FD0C9B">
              <w:rPr>
                <w:i/>
                <w:sz w:val="20"/>
                <w:szCs w:val="20"/>
              </w:rPr>
              <w:t>лиц и индивидуальных предпринимателей (иной номер, присвоенный в иностранном государстве)</w:t>
            </w:r>
          </w:p>
        </w:tc>
        <w:tc>
          <w:tcPr>
            <w:tcW w:w="142" w:type="dxa"/>
          </w:tcPr>
          <w:p w14:paraId="25C3A25A" w14:textId="77777777" w:rsidR="00FD0C9B" w:rsidRPr="00FD0C9B" w:rsidRDefault="00FD0C9B" w:rsidP="00FD0C9B">
            <w:pPr>
              <w:jc w:val="center"/>
              <w:rPr>
                <w:i/>
                <w:sz w:val="20"/>
                <w:szCs w:val="20"/>
              </w:rPr>
            </w:pPr>
          </w:p>
        </w:tc>
      </w:tr>
    </w:tbl>
    <w:p w14:paraId="4DA280D9" w14:textId="77777777" w:rsidR="00FD0C9B" w:rsidRPr="00FD0C9B" w:rsidRDefault="00FD0C9B" w:rsidP="00FD0C9B">
      <w:pPr>
        <w:jc w:val="both"/>
        <w:rPr>
          <w:spacing w:val="-6"/>
        </w:rPr>
      </w:pPr>
      <w:r w:rsidRPr="00FD0C9B">
        <w:rPr>
          <w:spacing w:val="-6"/>
        </w:rPr>
        <w:t>являясь законным представителем указанного лица и действуя от его имени на основании</w:t>
      </w:r>
    </w:p>
    <w:tbl>
      <w:tblPr>
        <w:tblStyle w:val="20"/>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D0C9B" w:rsidRPr="00FD0C9B" w14:paraId="26278194" w14:textId="77777777" w:rsidTr="00A125C6">
        <w:trPr>
          <w:trHeight w:val="20"/>
        </w:trPr>
        <w:tc>
          <w:tcPr>
            <w:tcW w:w="10065" w:type="dxa"/>
            <w:gridSpan w:val="2"/>
            <w:tcBorders>
              <w:top w:val="nil"/>
              <w:left w:val="nil"/>
              <w:bottom w:val="single" w:sz="4" w:space="0" w:color="auto"/>
              <w:right w:val="nil"/>
            </w:tcBorders>
            <w:vAlign w:val="bottom"/>
          </w:tcPr>
          <w:p w14:paraId="6E35EF3A" w14:textId="77777777" w:rsidR="00FD0C9B" w:rsidRPr="00FD0C9B" w:rsidRDefault="00FD0C9B" w:rsidP="00FD0C9B">
            <w:pPr>
              <w:jc w:val="center"/>
              <w:rPr>
                <w:sz w:val="26"/>
                <w:szCs w:val="26"/>
              </w:rPr>
            </w:pPr>
          </w:p>
        </w:tc>
      </w:tr>
      <w:tr w:rsidR="00FD0C9B" w:rsidRPr="00FD0C9B" w14:paraId="03D911A5" w14:textId="77777777" w:rsidTr="00A125C6">
        <w:trPr>
          <w:trHeight w:val="20"/>
        </w:trPr>
        <w:tc>
          <w:tcPr>
            <w:tcW w:w="10065" w:type="dxa"/>
            <w:gridSpan w:val="2"/>
            <w:tcBorders>
              <w:top w:val="single" w:sz="4" w:space="0" w:color="auto"/>
              <w:left w:val="nil"/>
              <w:bottom w:val="nil"/>
              <w:right w:val="nil"/>
            </w:tcBorders>
            <w:vAlign w:val="bottom"/>
            <w:hideMark/>
          </w:tcPr>
          <w:p w14:paraId="54A2C7D5" w14:textId="77777777" w:rsidR="00FD0C9B" w:rsidRPr="00FD0C9B" w:rsidRDefault="00FD0C9B" w:rsidP="00FD0C9B">
            <w:pPr>
              <w:jc w:val="center"/>
              <w:rPr>
                <w:i/>
                <w:sz w:val="20"/>
                <w:szCs w:val="20"/>
              </w:rPr>
            </w:pPr>
            <w:r w:rsidRPr="00FD0C9B">
              <w:rPr>
                <w:i/>
                <w:sz w:val="20"/>
                <w:szCs w:val="20"/>
              </w:rPr>
              <w:t>(реквизиты документа, подтверждающего полномочия</w:t>
            </w:r>
          </w:p>
        </w:tc>
      </w:tr>
      <w:tr w:rsidR="00FD0C9B" w:rsidRPr="00FD0C9B" w14:paraId="3AE8408C" w14:textId="77777777" w:rsidTr="00A125C6">
        <w:trPr>
          <w:trHeight w:val="20"/>
        </w:trPr>
        <w:tc>
          <w:tcPr>
            <w:tcW w:w="9640" w:type="dxa"/>
            <w:tcBorders>
              <w:top w:val="nil"/>
              <w:left w:val="nil"/>
              <w:bottom w:val="single" w:sz="4" w:space="0" w:color="auto"/>
              <w:right w:val="nil"/>
            </w:tcBorders>
            <w:vAlign w:val="bottom"/>
          </w:tcPr>
          <w:p w14:paraId="3986A38F" w14:textId="77777777" w:rsidR="00FD0C9B" w:rsidRPr="00FD0C9B" w:rsidRDefault="00FD0C9B" w:rsidP="00FD0C9B">
            <w:pPr>
              <w:jc w:val="center"/>
              <w:rPr>
                <w:sz w:val="26"/>
                <w:szCs w:val="26"/>
              </w:rPr>
            </w:pPr>
          </w:p>
        </w:tc>
        <w:tc>
          <w:tcPr>
            <w:tcW w:w="425" w:type="dxa"/>
            <w:hideMark/>
          </w:tcPr>
          <w:p w14:paraId="7D3D7CC3" w14:textId="77777777" w:rsidR="00FD0C9B" w:rsidRPr="00FD0C9B" w:rsidRDefault="00FD0C9B" w:rsidP="00FD0C9B">
            <w:pPr>
              <w:rPr>
                <w:sz w:val="26"/>
                <w:szCs w:val="26"/>
              </w:rPr>
            </w:pPr>
            <w:r w:rsidRPr="00FD0C9B">
              <w:rPr>
                <w:sz w:val="26"/>
                <w:szCs w:val="26"/>
              </w:rPr>
              <w:t>,**</w:t>
            </w:r>
          </w:p>
        </w:tc>
      </w:tr>
      <w:tr w:rsidR="00FD0C9B" w:rsidRPr="00FD0C9B" w14:paraId="071BCAB1" w14:textId="77777777" w:rsidTr="00A125C6">
        <w:trPr>
          <w:trHeight w:val="20"/>
        </w:trPr>
        <w:tc>
          <w:tcPr>
            <w:tcW w:w="9640" w:type="dxa"/>
            <w:tcBorders>
              <w:top w:val="single" w:sz="4" w:space="0" w:color="auto"/>
              <w:left w:val="nil"/>
              <w:bottom w:val="nil"/>
              <w:right w:val="nil"/>
            </w:tcBorders>
            <w:vAlign w:val="bottom"/>
            <w:hideMark/>
          </w:tcPr>
          <w:p w14:paraId="7B011080" w14:textId="77777777" w:rsidR="00FD0C9B" w:rsidRPr="00FD0C9B" w:rsidRDefault="00FD0C9B" w:rsidP="00FD0C9B">
            <w:pPr>
              <w:jc w:val="center"/>
              <w:rPr>
                <w:i/>
                <w:sz w:val="20"/>
                <w:szCs w:val="20"/>
              </w:rPr>
            </w:pPr>
            <w:r w:rsidRPr="00FD0C9B">
              <w:rPr>
                <w:i/>
                <w:sz w:val="20"/>
                <w:szCs w:val="20"/>
              </w:rPr>
              <w:t>законного представителя)</w:t>
            </w:r>
          </w:p>
        </w:tc>
        <w:tc>
          <w:tcPr>
            <w:tcW w:w="425" w:type="dxa"/>
          </w:tcPr>
          <w:p w14:paraId="72E2EFF0" w14:textId="77777777" w:rsidR="00FD0C9B" w:rsidRPr="00FD0C9B" w:rsidRDefault="00FD0C9B" w:rsidP="00FD0C9B">
            <w:pPr>
              <w:jc w:val="center"/>
              <w:rPr>
                <w:i/>
                <w:sz w:val="20"/>
                <w:szCs w:val="20"/>
              </w:rPr>
            </w:pPr>
          </w:p>
        </w:tc>
      </w:tr>
    </w:tbl>
    <w:p w14:paraId="503BAF8F" w14:textId="77777777" w:rsidR="00FD0C9B" w:rsidRPr="00FD0C9B" w:rsidRDefault="00FD0C9B" w:rsidP="00FD0C9B">
      <w:pPr>
        <w:ind w:firstLine="567"/>
        <w:jc w:val="both"/>
      </w:pPr>
    </w:p>
    <w:p w14:paraId="1CCAD0D3" w14:textId="77777777" w:rsidR="00FD0C9B" w:rsidRPr="00FD0C9B" w:rsidRDefault="00FD0C9B" w:rsidP="00FD0C9B">
      <w:pPr>
        <w:ind w:firstLine="567"/>
        <w:jc w:val="both"/>
      </w:pPr>
      <w:r w:rsidRPr="00FD0C9B">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D0C9B">
        <w:rPr>
          <w:b/>
        </w:rPr>
        <w:t xml:space="preserve">МВД Республики Беларусь, г. Минск, </w:t>
      </w:r>
      <w:r w:rsidRPr="00FD0C9B">
        <w:rPr>
          <w:b/>
        </w:rPr>
        <w:br/>
        <w:t>ул. Городской Вал, 2</w:t>
      </w:r>
      <w:r w:rsidRPr="00FD0C9B">
        <w:t xml:space="preserve">, в целях предоставления </w:t>
      </w:r>
      <w:r w:rsidRPr="00FD0C9B">
        <w:rPr>
          <w:b/>
        </w:rPr>
        <w:t>ОАО «</w:t>
      </w:r>
      <w:proofErr w:type="spellStart"/>
      <w:r w:rsidRPr="00FD0C9B">
        <w:rPr>
          <w:b/>
        </w:rPr>
        <w:t>Сбер</w:t>
      </w:r>
      <w:proofErr w:type="spellEnd"/>
      <w:r w:rsidRPr="00FD0C9B">
        <w:rPr>
          <w:b/>
        </w:rPr>
        <w:t xml:space="preserve"> Банк», г. Минск, </w:t>
      </w:r>
      <w:r w:rsidRPr="00FD0C9B">
        <w:rPr>
          <w:b/>
        </w:rPr>
        <w:br/>
        <w:t>пр-т Независимости, 32А-1</w:t>
      </w:r>
      <w:r w:rsidRPr="00FD0C9B">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D0C9B">
        <w:br/>
      </w:r>
      <w:r w:rsidRPr="00FD0C9B">
        <w:rPr>
          <w:sz w:val="26"/>
          <w:szCs w:val="26"/>
          <w:u w:val="single"/>
        </w:rPr>
        <w:t>о судимости и привлечении к административной ответственности.</w:t>
      </w:r>
    </w:p>
    <w:p w14:paraId="2BB9FA42" w14:textId="77777777" w:rsidR="00FD0C9B" w:rsidRPr="00FD0C9B" w:rsidRDefault="00FD0C9B" w:rsidP="00FD0C9B">
      <w:pPr>
        <w:ind w:firstLine="567"/>
        <w:jc w:val="both"/>
      </w:pPr>
      <w:r w:rsidRPr="00FD0C9B">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18C27405" w14:textId="77777777" w:rsidR="00FD0C9B" w:rsidRPr="00FD0C9B" w:rsidRDefault="00FD0C9B" w:rsidP="00FD0C9B">
      <w:pPr>
        <w:ind w:firstLine="567"/>
        <w:jc w:val="both"/>
      </w:pPr>
      <w:r w:rsidRPr="00FD0C9B">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76E9A693" w14:textId="77777777" w:rsidR="00FD0C9B" w:rsidRPr="00FD0C9B" w:rsidRDefault="00FD0C9B" w:rsidP="00FD0C9B">
      <w:pPr>
        <w:jc w:val="both"/>
      </w:pPr>
    </w:p>
    <w:p w14:paraId="7CA84F88" w14:textId="77777777" w:rsidR="00FD0C9B" w:rsidRPr="00FD0C9B" w:rsidRDefault="00FD0C9B" w:rsidP="00FD0C9B">
      <w:pPr>
        <w:jc w:val="both"/>
      </w:pPr>
      <w:r w:rsidRPr="00FD0C9B">
        <w:t>Согласие дано</w:t>
      </w:r>
    </w:p>
    <w:tbl>
      <w:tblPr>
        <w:tblStyle w:val="20"/>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D0C9B" w:rsidRPr="00FD0C9B" w14:paraId="5063C639" w14:textId="77777777" w:rsidTr="00A125C6">
        <w:tc>
          <w:tcPr>
            <w:tcW w:w="1417" w:type="dxa"/>
            <w:tcBorders>
              <w:top w:val="nil"/>
              <w:left w:val="nil"/>
              <w:bottom w:val="single" w:sz="4" w:space="0" w:color="auto"/>
              <w:right w:val="nil"/>
            </w:tcBorders>
          </w:tcPr>
          <w:p w14:paraId="6000179B" w14:textId="77777777" w:rsidR="00FD0C9B" w:rsidRPr="00FD0C9B" w:rsidRDefault="00FD0C9B" w:rsidP="00FD0C9B">
            <w:pPr>
              <w:jc w:val="center"/>
            </w:pPr>
            <w:r w:rsidRPr="00FD0C9B">
              <w:t>___________</w:t>
            </w:r>
          </w:p>
        </w:tc>
        <w:tc>
          <w:tcPr>
            <w:tcW w:w="340" w:type="dxa"/>
            <w:hideMark/>
          </w:tcPr>
          <w:p w14:paraId="7E96713E" w14:textId="77777777" w:rsidR="00FD0C9B" w:rsidRPr="00FD0C9B" w:rsidRDefault="00FD0C9B" w:rsidP="00FD0C9B">
            <w:pPr>
              <w:jc w:val="center"/>
            </w:pPr>
            <w:r w:rsidRPr="00FD0C9B">
              <w:t>20</w:t>
            </w:r>
          </w:p>
        </w:tc>
        <w:tc>
          <w:tcPr>
            <w:tcW w:w="399" w:type="dxa"/>
            <w:tcBorders>
              <w:top w:val="nil"/>
              <w:left w:val="nil"/>
              <w:bottom w:val="single" w:sz="4" w:space="0" w:color="auto"/>
              <w:right w:val="nil"/>
            </w:tcBorders>
          </w:tcPr>
          <w:p w14:paraId="6C8352DA" w14:textId="77777777" w:rsidR="00FD0C9B" w:rsidRPr="00FD0C9B" w:rsidRDefault="00FD0C9B" w:rsidP="00FD0C9B">
            <w:pPr>
              <w:jc w:val="center"/>
            </w:pPr>
            <w:r w:rsidRPr="00FD0C9B">
              <w:t>__</w:t>
            </w:r>
          </w:p>
        </w:tc>
        <w:tc>
          <w:tcPr>
            <w:tcW w:w="1388" w:type="dxa"/>
            <w:hideMark/>
          </w:tcPr>
          <w:p w14:paraId="050E74CD" w14:textId="77777777" w:rsidR="00FD0C9B" w:rsidRPr="00FD0C9B" w:rsidRDefault="00FD0C9B" w:rsidP="00FD0C9B">
            <w:r w:rsidRPr="00FD0C9B">
              <w:t>г.</w:t>
            </w:r>
          </w:p>
        </w:tc>
        <w:tc>
          <w:tcPr>
            <w:tcW w:w="2566" w:type="dxa"/>
            <w:tcBorders>
              <w:top w:val="nil"/>
              <w:left w:val="nil"/>
              <w:bottom w:val="single" w:sz="4" w:space="0" w:color="auto"/>
              <w:right w:val="nil"/>
            </w:tcBorders>
          </w:tcPr>
          <w:p w14:paraId="16A39CD7" w14:textId="77777777" w:rsidR="00FD0C9B" w:rsidRPr="00FD0C9B" w:rsidRDefault="00FD0C9B" w:rsidP="00FD0C9B">
            <w:pPr>
              <w:jc w:val="center"/>
            </w:pPr>
            <w:r w:rsidRPr="00FD0C9B">
              <w:t>______________</w:t>
            </w:r>
          </w:p>
        </w:tc>
        <w:tc>
          <w:tcPr>
            <w:tcW w:w="695" w:type="dxa"/>
            <w:vMerge w:val="restart"/>
          </w:tcPr>
          <w:p w14:paraId="1DC498B5" w14:textId="77777777" w:rsidR="00FD0C9B" w:rsidRPr="00FD0C9B" w:rsidRDefault="00FD0C9B" w:rsidP="00FD0C9B"/>
        </w:tc>
        <w:tc>
          <w:tcPr>
            <w:tcW w:w="3260" w:type="dxa"/>
            <w:tcBorders>
              <w:top w:val="nil"/>
              <w:left w:val="nil"/>
              <w:bottom w:val="single" w:sz="4" w:space="0" w:color="auto"/>
              <w:right w:val="nil"/>
            </w:tcBorders>
          </w:tcPr>
          <w:p w14:paraId="1A231EDD" w14:textId="77777777" w:rsidR="00FD0C9B" w:rsidRPr="00FD0C9B" w:rsidRDefault="00FD0C9B" w:rsidP="00FD0C9B">
            <w:pPr>
              <w:jc w:val="center"/>
            </w:pPr>
            <w:r w:rsidRPr="00FD0C9B">
              <w:t>___________________</w:t>
            </w:r>
          </w:p>
        </w:tc>
      </w:tr>
      <w:tr w:rsidR="00FD0C9B" w:rsidRPr="00FD0C9B" w14:paraId="31D2481A" w14:textId="77777777" w:rsidTr="00A125C6">
        <w:tc>
          <w:tcPr>
            <w:tcW w:w="2156" w:type="dxa"/>
            <w:gridSpan w:val="3"/>
            <w:hideMark/>
          </w:tcPr>
          <w:p w14:paraId="1EB84C8E" w14:textId="77777777" w:rsidR="00FD0C9B" w:rsidRPr="00FD0C9B" w:rsidRDefault="00FD0C9B" w:rsidP="00FD0C9B">
            <w:pPr>
              <w:jc w:val="center"/>
              <w:rPr>
                <w:i/>
                <w:sz w:val="20"/>
                <w:szCs w:val="20"/>
              </w:rPr>
            </w:pPr>
            <w:r w:rsidRPr="00FD0C9B">
              <w:rPr>
                <w:i/>
                <w:sz w:val="20"/>
                <w:szCs w:val="20"/>
              </w:rPr>
              <w:t>(дата)</w:t>
            </w:r>
          </w:p>
        </w:tc>
        <w:tc>
          <w:tcPr>
            <w:tcW w:w="1388" w:type="dxa"/>
          </w:tcPr>
          <w:p w14:paraId="1F5DA0E1" w14:textId="77777777" w:rsidR="00FD0C9B" w:rsidRPr="00FD0C9B" w:rsidRDefault="00FD0C9B" w:rsidP="00FD0C9B">
            <w:pPr>
              <w:jc w:val="center"/>
              <w:rPr>
                <w:i/>
                <w:sz w:val="20"/>
                <w:szCs w:val="20"/>
              </w:rPr>
            </w:pPr>
          </w:p>
        </w:tc>
        <w:tc>
          <w:tcPr>
            <w:tcW w:w="2566" w:type="dxa"/>
            <w:tcBorders>
              <w:top w:val="single" w:sz="4" w:space="0" w:color="auto"/>
              <w:left w:val="nil"/>
              <w:bottom w:val="nil"/>
              <w:right w:val="nil"/>
            </w:tcBorders>
            <w:hideMark/>
          </w:tcPr>
          <w:p w14:paraId="65F1A18A" w14:textId="77777777" w:rsidR="00FD0C9B" w:rsidRPr="00FD0C9B" w:rsidRDefault="00FD0C9B" w:rsidP="00FD0C9B">
            <w:pPr>
              <w:jc w:val="center"/>
              <w:rPr>
                <w:i/>
                <w:sz w:val="20"/>
                <w:szCs w:val="20"/>
              </w:rPr>
            </w:pPr>
            <w:r w:rsidRPr="00FD0C9B">
              <w:rPr>
                <w:i/>
                <w:sz w:val="20"/>
                <w:szCs w:val="20"/>
              </w:rPr>
              <w:t>(подпись)</w:t>
            </w:r>
          </w:p>
        </w:tc>
        <w:tc>
          <w:tcPr>
            <w:tcW w:w="695" w:type="dxa"/>
            <w:vMerge/>
            <w:vAlign w:val="center"/>
            <w:hideMark/>
          </w:tcPr>
          <w:p w14:paraId="01CF281E" w14:textId="77777777" w:rsidR="00FD0C9B" w:rsidRPr="00FD0C9B" w:rsidRDefault="00FD0C9B" w:rsidP="00FD0C9B">
            <w:pPr>
              <w:spacing w:after="200" w:line="276" w:lineRule="auto"/>
              <w:rPr>
                <w:rFonts w:asciiTheme="minorHAnsi" w:eastAsiaTheme="minorHAnsi" w:hAnsiTheme="minorHAnsi" w:cstheme="minorBidi"/>
                <w:sz w:val="22"/>
                <w:szCs w:val="22"/>
                <w:lang w:eastAsia="en-US"/>
              </w:rPr>
            </w:pPr>
          </w:p>
        </w:tc>
        <w:tc>
          <w:tcPr>
            <w:tcW w:w="3260" w:type="dxa"/>
            <w:tcBorders>
              <w:top w:val="single" w:sz="4" w:space="0" w:color="auto"/>
              <w:left w:val="nil"/>
              <w:bottom w:val="nil"/>
              <w:right w:val="nil"/>
            </w:tcBorders>
            <w:hideMark/>
          </w:tcPr>
          <w:p w14:paraId="0342B97B" w14:textId="77777777" w:rsidR="00FD0C9B" w:rsidRPr="00FD0C9B" w:rsidRDefault="00FD0C9B" w:rsidP="00FD0C9B">
            <w:pPr>
              <w:jc w:val="center"/>
              <w:rPr>
                <w:i/>
                <w:sz w:val="20"/>
                <w:szCs w:val="20"/>
              </w:rPr>
            </w:pPr>
            <w:r w:rsidRPr="00FD0C9B">
              <w:rPr>
                <w:i/>
                <w:sz w:val="20"/>
                <w:szCs w:val="20"/>
              </w:rPr>
              <w:t>(инициалы и фамилия)</w:t>
            </w:r>
          </w:p>
        </w:tc>
      </w:tr>
    </w:tbl>
    <w:p w14:paraId="6B24E28F" w14:textId="77777777" w:rsidR="00FD0C9B" w:rsidRPr="00FD0C9B" w:rsidRDefault="00FD0C9B" w:rsidP="00FD0C9B">
      <w:pPr>
        <w:jc w:val="both"/>
      </w:pPr>
    </w:p>
    <w:p w14:paraId="01146756" w14:textId="77777777" w:rsidR="00FD0C9B" w:rsidRPr="00FD0C9B" w:rsidRDefault="00FD0C9B" w:rsidP="00FD0C9B">
      <w:pPr>
        <w:jc w:val="both"/>
        <w:rPr>
          <w:sz w:val="20"/>
          <w:szCs w:val="20"/>
        </w:rPr>
      </w:pPr>
      <w:r w:rsidRPr="00FD0C9B">
        <w:rPr>
          <w:sz w:val="20"/>
          <w:szCs w:val="20"/>
        </w:rPr>
        <w:t>______________________________</w:t>
      </w:r>
    </w:p>
    <w:p w14:paraId="06CD0A90" w14:textId="77777777" w:rsidR="00FD0C9B" w:rsidRPr="00FD0C9B" w:rsidRDefault="00FD0C9B" w:rsidP="00FD0C9B">
      <w:pPr>
        <w:ind w:firstLine="567"/>
        <w:jc w:val="both"/>
        <w:rPr>
          <w:sz w:val="20"/>
          <w:szCs w:val="20"/>
        </w:rPr>
      </w:pPr>
      <w:r w:rsidRPr="00FD0C9B">
        <w:rPr>
          <w:sz w:val="20"/>
          <w:szCs w:val="20"/>
        </w:rP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031AF243" w14:textId="77777777" w:rsidR="00FD0C9B" w:rsidRPr="00FD0C9B" w:rsidRDefault="00FD0C9B" w:rsidP="00FD0C9B">
      <w:pPr>
        <w:ind w:firstLine="567"/>
        <w:jc w:val="both"/>
        <w:rPr>
          <w:sz w:val="20"/>
          <w:szCs w:val="20"/>
        </w:rPr>
      </w:pPr>
      <w:r w:rsidRPr="00FD0C9B">
        <w:rPr>
          <w:sz w:val="20"/>
          <w:szCs w:val="20"/>
        </w:rPr>
        <w:t>** Заполняется в случае, если согласие дает законный представитель.</w:t>
      </w:r>
    </w:p>
    <w:p w14:paraId="0103735F" w14:textId="28253012" w:rsidR="002716CF" w:rsidRPr="00FD0C9B" w:rsidRDefault="00FD0C9B" w:rsidP="00FD0C9B">
      <w:pPr>
        <w:ind w:firstLine="567"/>
        <w:jc w:val="both"/>
        <w:rPr>
          <w:sz w:val="20"/>
          <w:szCs w:val="20"/>
        </w:rPr>
      </w:pPr>
      <w:r w:rsidRPr="00FD0C9B">
        <w:rPr>
          <w:sz w:val="20"/>
          <w:szCs w:val="20"/>
        </w:rPr>
        <w:t>*** Не заполняется в случае получения согласия в виде электронного документа.</w:t>
      </w:r>
    </w:p>
    <w:sectPr w:rsidR="002716CF" w:rsidRPr="00FD0C9B" w:rsidSect="00043B62">
      <w:headerReference w:type="default" r:id="rId9"/>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A3F5E" w14:textId="77777777" w:rsidR="00EA6937" w:rsidRDefault="00EA6937" w:rsidP="004A5CF6">
      <w:r>
        <w:separator/>
      </w:r>
    </w:p>
  </w:endnote>
  <w:endnote w:type="continuationSeparator" w:id="0">
    <w:p w14:paraId="429CEFE9" w14:textId="77777777" w:rsidR="00EA6937" w:rsidRDefault="00EA6937"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A0EE0" w14:textId="77777777" w:rsidR="00EA6937" w:rsidRDefault="00EA6937" w:rsidP="004A5CF6">
      <w:r>
        <w:separator/>
      </w:r>
    </w:p>
  </w:footnote>
  <w:footnote w:type="continuationSeparator" w:id="0">
    <w:p w14:paraId="22527ED1" w14:textId="77777777" w:rsidR="00EA6937" w:rsidRDefault="00EA6937" w:rsidP="004A5CF6">
      <w:r>
        <w:continuationSeparator/>
      </w:r>
    </w:p>
  </w:footnote>
  <w:footnote w:id="1">
    <w:p w14:paraId="5033D15E" w14:textId="77777777" w:rsidR="002456C7" w:rsidRDefault="002456C7" w:rsidP="002456C7">
      <w:pPr>
        <w:pStyle w:val="ae"/>
        <w:jc w:val="both"/>
      </w:pPr>
      <w:r>
        <w:rPr>
          <w:rStyle w:val="af0"/>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DA5"/>
    <w:multiLevelType w:val="hybridMultilevel"/>
    <w:tmpl w:val="0E74F86C"/>
    <w:lvl w:ilvl="0" w:tplc="48D80048">
      <w:start w:val="1"/>
      <w:numFmt w:val="decimal"/>
      <w:lvlText w:val="%1."/>
      <w:lvlJc w:val="left"/>
      <w:pPr>
        <w:ind w:left="720" w:hanging="360"/>
      </w:pPr>
      <w:rPr>
        <w:rFonts w:eastAsia="Calibr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D3153"/>
    <w:multiLevelType w:val="hybridMultilevel"/>
    <w:tmpl w:val="85BE4EF2"/>
    <w:lvl w:ilvl="0" w:tplc="F7981178">
      <w:numFmt w:val="bullet"/>
      <w:lvlText w:val="•"/>
      <w:lvlJc w:val="left"/>
      <w:pPr>
        <w:ind w:left="405" w:hanging="4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5"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BA63D5"/>
    <w:multiLevelType w:val="hybridMultilevel"/>
    <w:tmpl w:val="02C0D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170819"/>
    <w:multiLevelType w:val="hybridMultilevel"/>
    <w:tmpl w:val="A7FE61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5F1DB7"/>
    <w:multiLevelType w:val="hybridMultilevel"/>
    <w:tmpl w:val="4F70CC46"/>
    <w:lvl w:ilvl="0" w:tplc="0E3C930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ABC74B2"/>
    <w:multiLevelType w:val="hybridMultilevel"/>
    <w:tmpl w:val="56A69D50"/>
    <w:lvl w:ilvl="0" w:tplc="1390E986">
      <w:start w:val="1"/>
      <w:numFmt w:val="decimal"/>
      <w:lvlText w:val="%1."/>
      <w:lvlJc w:val="left"/>
      <w:pPr>
        <w:ind w:left="92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5"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493092"/>
    <w:multiLevelType w:val="hybridMultilevel"/>
    <w:tmpl w:val="FBF22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75600B"/>
    <w:multiLevelType w:val="hybridMultilevel"/>
    <w:tmpl w:val="809A0108"/>
    <w:lvl w:ilvl="0" w:tplc="009EF3E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7"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5"/>
  </w:num>
  <w:num w:numId="3">
    <w:abstractNumId w:val="26"/>
  </w:num>
  <w:num w:numId="4">
    <w:abstractNumId w:val="3"/>
  </w:num>
  <w:num w:numId="5">
    <w:abstractNumId w:val="18"/>
  </w:num>
  <w:num w:numId="6">
    <w:abstractNumId w:val="4"/>
  </w:num>
  <w:num w:numId="7">
    <w:abstractNumId w:val="24"/>
  </w:num>
  <w:num w:numId="8">
    <w:abstractNumId w:val="7"/>
  </w:num>
  <w:num w:numId="9">
    <w:abstractNumId w:val="17"/>
  </w:num>
  <w:num w:numId="10">
    <w:abstractNumId w:val="2"/>
  </w:num>
  <w:num w:numId="11">
    <w:abstractNumId w:val="15"/>
  </w:num>
  <w:num w:numId="12">
    <w:abstractNumId w:val="21"/>
  </w:num>
  <w:num w:numId="13">
    <w:abstractNumId w:val="8"/>
  </w:num>
  <w:num w:numId="14">
    <w:abstractNumId w:val="20"/>
  </w:num>
  <w:num w:numId="15">
    <w:abstractNumId w:val="6"/>
  </w:num>
  <w:num w:numId="16">
    <w:abstractNumId w:val="16"/>
  </w:num>
  <w:num w:numId="17">
    <w:abstractNumId w:val="5"/>
  </w:num>
  <w:num w:numId="18">
    <w:abstractNumId w:val="27"/>
  </w:num>
  <w:num w:numId="19">
    <w:abstractNumId w:val="13"/>
  </w:num>
  <w:num w:numId="20">
    <w:abstractNumId w:val="19"/>
  </w:num>
  <w:num w:numId="21">
    <w:abstractNumId w:val="12"/>
  </w:num>
  <w:num w:numId="22">
    <w:abstractNumId w:val="1"/>
  </w:num>
  <w:num w:numId="23">
    <w:abstractNumId w:val="11"/>
  </w:num>
  <w:num w:numId="24">
    <w:abstractNumId w:val="22"/>
  </w:num>
  <w:num w:numId="25">
    <w:abstractNumId w:val="10"/>
  </w:num>
  <w:num w:numId="26">
    <w:abstractNumId w:val="23"/>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9431C"/>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518CD"/>
    <w:rsid w:val="001764E7"/>
    <w:rsid w:val="00180A49"/>
    <w:rsid w:val="0018171C"/>
    <w:rsid w:val="00190072"/>
    <w:rsid w:val="00190254"/>
    <w:rsid w:val="00195F71"/>
    <w:rsid w:val="001A0215"/>
    <w:rsid w:val="001A0D36"/>
    <w:rsid w:val="001A1975"/>
    <w:rsid w:val="001A2AC4"/>
    <w:rsid w:val="001A4A1B"/>
    <w:rsid w:val="001B4C27"/>
    <w:rsid w:val="001B6598"/>
    <w:rsid w:val="001C108B"/>
    <w:rsid w:val="001C3428"/>
    <w:rsid w:val="001C551B"/>
    <w:rsid w:val="001F734F"/>
    <w:rsid w:val="0020504A"/>
    <w:rsid w:val="00205059"/>
    <w:rsid w:val="0020755E"/>
    <w:rsid w:val="00212BB4"/>
    <w:rsid w:val="00225DD4"/>
    <w:rsid w:val="002274C3"/>
    <w:rsid w:val="00236A03"/>
    <w:rsid w:val="002456C7"/>
    <w:rsid w:val="00266EFF"/>
    <w:rsid w:val="00271235"/>
    <w:rsid w:val="002716CF"/>
    <w:rsid w:val="0028747F"/>
    <w:rsid w:val="0029770E"/>
    <w:rsid w:val="002A07B7"/>
    <w:rsid w:val="002A237D"/>
    <w:rsid w:val="002A30B9"/>
    <w:rsid w:val="002C0EB5"/>
    <w:rsid w:val="002C1FB1"/>
    <w:rsid w:val="002C6E69"/>
    <w:rsid w:val="002E0BA8"/>
    <w:rsid w:val="002E3A2C"/>
    <w:rsid w:val="002F01FC"/>
    <w:rsid w:val="002F1C7F"/>
    <w:rsid w:val="002F3E55"/>
    <w:rsid w:val="002F5CE8"/>
    <w:rsid w:val="00300087"/>
    <w:rsid w:val="003049E8"/>
    <w:rsid w:val="00305708"/>
    <w:rsid w:val="00311FA8"/>
    <w:rsid w:val="003133B5"/>
    <w:rsid w:val="00321AC3"/>
    <w:rsid w:val="00321F8F"/>
    <w:rsid w:val="003344B0"/>
    <w:rsid w:val="0033592A"/>
    <w:rsid w:val="00336A12"/>
    <w:rsid w:val="003373A1"/>
    <w:rsid w:val="00340CB4"/>
    <w:rsid w:val="00351444"/>
    <w:rsid w:val="003541EE"/>
    <w:rsid w:val="00354844"/>
    <w:rsid w:val="00357A56"/>
    <w:rsid w:val="00362935"/>
    <w:rsid w:val="00374B1E"/>
    <w:rsid w:val="00375ED2"/>
    <w:rsid w:val="00380E5C"/>
    <w:rsid w:val="00382167"/>
    <w:rsid w:val="0038745A"/>
    <w:rsid w:val="00393088"/>
    <w:rsid w:val="0039517D"/>
    <w:rsid w:val="00397B4B"/>
    <w:rsid w:val="003A02F9"/>
    <w:rsid w:val="003A5B58"/>
    <w:rsid w:val="003A5FC9"/>
    <w:rsid w:val="003D57A2"/>
    <w:rsid w:val="003E2247"/>
    <w:rsid w:val="003E546C"/>
    <w:rsid w:val="003F4987"/>
    <w:rsid w:val="00403886"/>
    <w:rsid w:val="0040412E"/>
    <w:rsid w:val="004053C9"/>
    <w:rsid w:val="0041664B"/>
    <w:rsid w:val="00421EC1"/>
    <w:rsid w:val="00426359"/>
    <w:rsid w:val="00430BBC"/>
    <w:rsid w:val="00431632"/>
    <w:rsid w:val="004365AC"/>
    <w:rsid w:val="0043744A"/>
    <w:rsid w:val="00440D85"/>
    <w:rsid w:val="00440DA8"/>
    <w:rsid w:val="004411F4"/>
    <w:rsid w:val="00444B7C"/>
    <w:rsid w:val="00445B72"/>
    <w:rsid w:val="004519B1"/>
    <w:rsid w:val="00454DC4"/>
    <w:rsid w:val="00470A11"/>
    <w:rsid w:val="00470EBE"/>
    <w:rsid w:val="00471BD4"/>
    <w:rsid w:val="00475E7A"/>
    <w:rsid w:val="00480485"/>
    <w:rsid w:val="00484B80"/>
    <w:rsid w:val="00490441"/>
    <w:rsid w:val="004905A3"/>
    <w:rsid w:val="00491B4A"/>
    <w:rsid w:val="00493E8C"/>
    <w:rsid w:val="004A5CF6"/>
    <w:rsid w:val="004B4749"/>
    <w:rsid w:val="004C0D35"/>
    <w:rsid w:val="004C27F2"/>
    <w:rsid w:val="004D05E0"/>
    <w:rsid w:val="004D40C8"/>
    <w:rsid w:val="004D4766"/>
    <w:rsid w:val="004D708B"/>
    <w:rsid w:val="004E208D"/>
    <w:rsid w:val="004E481A"/>
    <w:rsid w:val="004F07FF"/>
    <w:rsid w:val="005070EA"/>
    <w:rsid w:val="00510772"/>
    <w:rsid w:val="00512CD8"/>
    <w:rsid w:val="00513A9A"/>
    <w:rsid w:val="005243E0"/>
    <w:rsid w:val="00531D38"/>
    <w:rsid w:val="005322D9"/>
    <w:rsid w:val="005441EC"/>
    <w:rsid w:val="00546CA0"/>
    <w:rsid w:val="00560782"/>
    <w:rsid w:val="0057070C"/>
    <w:rsid w:val="00571808"/>
    <w:rsid w:val="00574906"/>
    <w:rsid w:val="00582A98"/>
    <w:rsid w:val="005972F4"/>
    <w:rsid w:val="005A132E"/>
    <w:rsid w:val="005A5534"/>
    <w:rsid w:val="005A5D3F"/>
    <w:rsid w:val="005B121C"/>
    <w:rsid w:val="005B1BA5"/>
    <w:rsid w:val="005B6990"/>
    <w:rsid w:val="005B6B54"/>
    <w:rsid w:val="005D46CC"/>
    <w:rsid w:val="005D4991"/>
    <w:rsid w:val="005D6425"/>
    <w:rsid w:val="005E18C7"/>
    <w:rsid w:val="005F119E"/>
    <w:rsid w:val="005F2E4F"/>
    <w:rsid w:val="005F79DE"/>
    <w:rsid w:val="00611872"/>
    <w:rsid w:val="0062105F"/>
    <w:rsid w:val="006223DE"/>
    <w:rsid w:val="00626541"/>
    <w:rsid w:val="00630032"/>
    <w:rsid w:val="00635229"/>
    <w:rsid w:val="0063557B"/>
    <w:rsid w:val="00660D8E"/>
    <w:rsid w:val="00662DED"/>
    <w:rsid w:val="006638C6"/>
    <w:rsid w:val="0066549E"/>
    <w:rsid w:val="00665C54"/>
    <w:rsid w:val="0067192F"/>
    <w:rsid w:val="00672610"/>
    <w:rsid w:val="006772B4"/>
    <w:rsid w:val="0068009D"/>
    <w:rsid w:val="006818DB"/>
    <w:rsid w:val="006824EE"/>
    <w:rsid w:val="006847B8"/>
    <w:rsid w:val="00687E45"/>
    <w:rsid w:val="00693192"/>
    <w:rsid w:val="006A070D"/>
    <w:rsid w:val="006A390E"/>
    <w:rsid w:val="006A5C3B"/>
    <w:rsid w:val="006A65E2"/>
    <w:rsid w:val="006A7D9E"/>
    <w:rsid w:val="006B1D12"/>
    <w:rsid w:val="006B6114"/>
    <w:rsid w:val="006C0535"/>
    <w:rsid w:val="006C287E"/>
    <w:rsid w:val="006C40A7"/>
    <w:rsid w:val="006C5226"/>
    <w:rsid w:val="006C740C"/>
    <w:rsid w:val="006C77F8"/>
    <w:rsid w:val="006E1CC7"/>
    <w:rsid w:val="006E2DFD"/>
    <w:rsid w:val="006E567E"/>
    <w:rsid w:val="006E752A"/>
    <w:rsid w:val="006F11E1"/>
    <w:rsid w:val="00705EE6"/>
    <w:rsid w:val="00710760"/>
    <w:rsid w:val="007124AA"/>
    <w:rsid w:val="00715150"/>
    <w:rsid w:val="00730F7C"/>
    <w:rsid w:val="00731640"/>
    <w:rsid w:val="00737FE5"/>
    <w:rsid w:val="00742312"/>
    <w:rsid w:val="00742702"/>
    <w:rsid w:val="00743400"/>
    <w:rsid w:val="007441DF"/>
    <w:rsid w:val="0074644B"/>
    <w:rsid w:val="007522B1"/>
    <w:rsid w:val="00753DEB"/>
    <w:rsid w:val="00756AF9"/>
    <w:rsid w:val="00761C8A"/>
    <w:rsid w:val="0076578C"/>
    <w:rsid w:val="0077250B"/>
    <w:rsid w:val="00773D94"/>
    <w:rsid w:val="0077556E"/>
    <w:rsid w:val="007777CE"/>
    <w:rsid w:val="00780C1B"/>
    <w:rsid w:val="00785907"/>
    <w:rsid w:val="00791A36"/>
    <w:rsid w:val="007A0C78"/>
    <w:rsid w:val="007A0E3F"/>
    <w:rsid w:val="007A2C4C"/>
    <w:rsid w:val="007B03CA"/>
    <w:rsid w:val="007C3FC5"/>
    <w:rsid w:val="007C4579"/>
    <w:rsid w:val="007C658B"/>
    <w:rsid w:val="007C6592"/>
    <w:rsid w:val="007C7A35"/>
    <w:rsid w:val="007D0999"/>
    <w:rsid w:val="007D141E"/>
    <w:rsid w:val="007D1EE7"/>
    <w:rsid w:val="007D5349"/>
    <w:rsid w:val="007E50F4"/>
    <w:rsid w:val="007E5AE6"/>
    <w:rsid w:val="007E7459"/>
    <w:rsid w:val="007F42FE"/>
    <w:rsid w:val="008147BE"/>
    <w:rsid w:val="00823F52"/>
    <w:rsid w:val="00824C60"/>
    <w:rsid w:val="008326C9"/>
    <w:rsid w:val="008338CF"/>
    <w:rsid w:val="00843429"/>
    <w:rsid w:val="00846DBF"/>
    <w:rsid w:val="008513D9"/>
    <w:rsid w:val="0086125A"/>
    <w:rsid w:val="00862538"/>
    <w:rsid w:val="008626C4"/>
    <w:rsid w:val="00862967"/>
    <w:rsid w:val="00865A36"/>
    <w:rsid w:val="0088322C"/>
    <w:rsid w:val="00884BE6"/>
    <w:rsid w:val="0089260D"/>
    <w:rsid w:val="0089488E"/>
    <w:rsid w:val="00895811"/>
    <w:rsid w:val="00895E38"/>
    <w:rsid w:val="008A048D"/>
    <w:rsid w:val="008A0F22"/>
    <w:rsid w:val="008B16ED"/>
    <w:rsid w:val="008B2738"/>
    <w:rsid w:val="008C3150"/>
    <w:rsid w:val="008C407E"/>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2711"/>
    <w:rsid w:val="00933C9B"/>
    <w:rsid w:val="00937FF4"/>
    <w:rsid w:val="00942EFD"/>
    <w:rsid w:val="00944AA0"/>
    <w:rsid w:val="00952BAA"/>
    <w:rsid w:val="00955868"/>
    <w:rsid w:val="00957153"/>
    <w:rsid w:val="00957432"/>
    <w:rsid w:val="00962FBD"/>
    <w:rsid w:val="00964FC9"/>
    <w:rsid w:val="00972B20"/>
    <w:rsid w:val="0098005F"/>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9F6D63"/>
    <w:rsid w:val="00A054DB"/>
    <w:rsid w:val="00A1461E"/>
    <w:rsid w:val="00A227A9"/>
    <w:rsid w:val="00A27CD6"/>
    <w:rsid w:val="00A32B9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D2AF6"/>
    <w:rsid w:val="00AD6D2E"/>
    <w:rsid w:val="00AE0138"/>
    <w:rsid w:val="00AE1753"/>
    <w:rsid w:val="00AE421E"/>
    <w:rsid w:val="00AE5282"/>
    <w:rsid w:val="00AE5FD9"/>
    <w:rsid w:val="00AF0572"/>
    <w:rsid w:val="00AF3F7C"/>
    <w:rsid w:val="00AF696D"/>
    <w:rsid w:val="00AF7084"/>
    <w:rsid w:val="00B038B7"/>
    <w:rsid w:val="00B11EB2"/>
    <w:rsid w:val="00B13C62"/>
    <w:rsid w:val="00B16FE0"/>
    <w:rsid w:val="00B17B48"/>
    <w:rsid w:val="00B209FD"/>
    <w:rsid w:val="00B318C7"/>
    <w:rsid w:val="00B345B1"/>
    <w:rsid w:val="00B34BD2"/>
    <w:rsid w:val="00B367E0"/>
    <w:rsid w:val="00B440B8"/>
    <w:rsid w:val="00B6312C"/>
    <w:rsid w:val="00B67DF7"/>
    <w:rsid w:val="00B80A15"/>
    <w:rsid w:val="00B815C4"/>
    <w:rsid w:val="00B81B50"/>
    <w:rsid w:val="00B81F8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00D2B"/>
    <w:rsid w:val="00C10853"/>
    <w:rsid w:val="00C1158E"/>
    <w:rsid w:val="00C15EAC"/>
    <w:rsid w:val="00C249CD"/>
    <w:rsid w:val="00C25173"/>
    <w:rsid w:val="00C306A2"/>
    <w:rsid w:val="00C433A3"/>
    <w:rsid w:val="00C44337"/>
    <w:rsid w:val="00C6667E"/>
    <w:rsid w:val="00C714DE"/>
    <w:rsid w:val="00C71993"/>
    <w:rsid w:val="00CB0DD6"/>
    <w:rsid w:val="00CB26F0"/>
    <w:rsid w:val="00CC10DC"/>
    <w:rsid w:val="00CD2706"/>
    <w:rsid w:val="00CE05E3"/>
    <w:rsid w:val="00CE0EB2"/>
    <w:rsid w:val="00CF38B7"/>
    <w:rsid w:val="00CF6967"/>
    <w:rsid w:val="00CF6AB2"/>
    <w:rsid w:val="00D04A72"/>
    <w:rsid w:val="00D07B80"/>
    <w:rsid w:val="00D24377"/>
    <w:rsid w:val="00D40E90"/>
    <w:rsid w:val="00D43D9E"/>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A6937"/>
    <w:rsid w:val="00EB5DD7"/>
    <w:rsid w:val="00EB7AC1"/>
    <w:rsid w:val="00EC55C9"/>
    <w:rsid w:val="00ED283D"/>
    <w:rsid w:val="00ED2D42"/>
    <w:rsid w:val="00EF0AF2"/>
    <w:rsid w:val="00EF1499"/>
    <w:rsid w:val="00EF2E45"/>
    <w:rsid w:val="00EF598E"/>
    <w:rsid w:val="00EF6DEA"/>
    <w:rsid w:val="00F07F95"/>
    <w:rsid w:val="00F17BF6"/>
    <w:rsid w:val="00F208B7"/>
    <w:rsid w:val="00F228DF"/>
    <w:rsid w:val="00F304B8"/>
    <w:rsid w:val="00F3136C"/>
    <w:rsid w:val="00F31746"/>
    <w:rsid w:val="00F357A0"/>
    <w:rsid w:val="00F37B0B"/>
    <w:rsid w:val="00F42AF2"/>
    <w:rsid w:val="00F52DC6"/>
    <w:rsid w:val="00F63AC1"/>
    <w:rsid w:val="00F65D77"/>
    <w:rsid w:val="00F65F46"/>
    <w:rsid w:val="00F71B83"/>
    <w:rsid w:val="00F85387"/>
    <w:rsid w:val="00F85392"/>
    <w:rsid w:val="00FA62AA"/>
    <w:rsid w:val="00FB7D69"/>
    <w:rsid w:val="00FC56BE"/>
    <w:rsid w:val="00FD0C9B"/>
    <w:rsid w:val="00FD390C"/>
    <w:rsid w:val="00FD4265"/>
    <w:rsid w:val="00FD608C"/>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0"/>
    <w:next w:val="a0"/>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0"/>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5">
    <w:name w:val="Table Grid"/>
    <w:basedOn w:val="a2"/>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4A5CF6"/>
    <w:pPr>
      <w:tabs>
        <w:tab w:val="center" w:pos="4677"/>
        <w:tab w:val="right" w:pos="9355"/>
      </w:tabs>
    </w:pPr>
  </w:style>
  <w:style w:type="character" w:customStyle="1" w:styleId="a7">
    <w:name w:val="Верхний колонтитул Знак"/>
    <w:basedOn w:val="a1"/>
    <w:link w:val="a6"/>
    <w:uiPriority w:val="99"/>
    <w:rsid w:val="004A5CF6"/>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4A5CF6"/>
    <w:pPr>
      <w:tabs>
        <w:tab w:val="center" w:pos="4677"/>
        <w:tab w:val="right" w:pos="9355"/>
      </w:tabs>
    </w:pPr>
  </w:style>
  <w:style w:type="character" w:customStyle="1" w:styleId="a9">
    <w:name w:val="Нижний колонтитул Знак"/>
    <w:basedOn w:val="a1"/>
    <w:link w:val="a8"/>
    <w:uiPriority w:val="99"/>
    <w:rsid w:val="004A5CF6"/>
    <w:rPr>
      <w:rFonts w:ascii="Times New Roman" w:eastAsia="Times New Roman" w:hAnsi="Times New Roman" w:cs="Times New Roman"/>
      <w:sz w:val="24"/>
      <w:szCs w:val="24"/>
      <w:lang w:eastAsia="ru-RU"/>
    </w:rPr>
  </w:style>
  <w:style w:type="character" w:styleId="aa">
    <w:name w:val="Hyperlink"/>
    <w:basedOn w:val="a1"/>
    <w:uiPriority w:val="99"/>
    <w:unhideWhenUsed/>
    <w:rsid w:val="002274C3"/>
    <w:rPr>
      <w:color w:val="0000FF" w:themeColor="hyperlink"/>
      <w:u w:val="single"/>
    </w:rPr>
  </w:style>
  <w:style w:type="paragraph" w:styleId="ab">
    <w:name w:val="List Paragraph"/>
    <w:basedOn w:val="a0"/>
    <w:uiPriority w:val="34"/>
    <w:qFormat/>
    <w:rsid w:val="00190254"/>
    <w:pPr>
      <w:ind w:left="720"/>
      <w:contextualSpacing/>
    </w:pPr>
  </w:style>
  <w:style w:type="paragraph" w:styleId="ac">
    <w:name w:val="Balloon Text"/>
    <w:basedOn w:val="a0"/>
    <w:link w:val="ad"/>
    <w:uiPriority w:val="99"/>
    <w:semiHidden/>
    <w:unhideWhenUsed/>
    <w:rsid w:val="00010788"/>
    <w:rPr>
      <w:rFonts w:ascii="Tahoma" w:hAnsi="Tahoma" w:cs="Tahoma"/>
      <w:sz w:val="16"/>
      <w:szCs w:val="16"/>
    </w:rPr>
  </w:style>
  <w:style w:type="character" w:customStyle="1" w:styleId="ad">
    <w:name w:val="Текст выноски Знак"/>
    <w:basedOn w:val="a1"/>
    <w:link w:val="ac"/>
    <w:uiPriority w:val="99"/>
    <w:semiHidden/>
    <w:rsid w:val="00010788"/>
    <w:rPr>
      <w:rFonts w:ascii="Tahoma" w:eastAsia="Times New Roman" w:hAnsi="Tahoma" w:cs="Tahoma"/>
      <w:sz w:val="16"/>
      <w:szCs w:val="16"/>
      <w:lang w:eastAsia="ru-RU"/>
    </w:rPr>
  </w:style>
  <w:style w:type="character" w:customStyle="1" w:styleId="left">
    <w:name w:val="left"/>
    <w:basedOn w:val="a1"/>
    <w:rsid w:val="004D05E0"/>
  </w:style>
  <w:style w:type="paragraph" w:styleId="ae">
    <w:name w:val="footnote text"/>
    <w:basedOn w:val="a0"/>
    <w:link w:val="af"/>
    <w:uiPriority w:val="99"/>
    <w:semiHidden/>
    <w:unhideWhenUsed/>
    <w:rsid w:val="00AB629A"/>
    <w:rPr>
      <w:sz w:val="20"/>
      <w:szCs w:val="20"/>
    </w:rPr>
  </w:style>
  <w:style w:type="character" w:customStyle="1" w:styleId="af">
    <w:name w:val="Текст сноски Знак"/>
    <w:basedOn w:val="a1"/>
    <w:link w:val="ae"/>
    <w:uiPriority w:val="99"/>
    <w:semiHidden/>
    <w:rsid w:val="00AB629A"/>
    <w:rPr>
      <w:rFonts w:ascii="Times New Roman" w:eastAsia="Times New Roman" w:hAnsi="Times New Roman" w:cs="Times New Roman"/>
      <w:sz w:val="20"/>
      <w:szCs w:val="20"/>
      <w:lang w:eastAsia="ru-RU"/>
    </w:rPr>
  </w:style>
  <w:style w:type="character" w:styleId="af0">
    <w:name w:val="footnote reference"/>
    <w:rsid w:val="00AB629A"/>
    <w:rPr>
      <w:vertAlign w:val="superscript"/>
    </w:rPr>
  </w:style>
  <w:style w:type="character" w:customStyle="1" w:styleId="10">
    <w:name w:val="Заголовок 1 Знак"/>
    <w:basedOn w:val="a1"/>
    <w:link w:val="1"/>
    <w:rsid w:val="004519B1"/>
    <w:rPr>
      <w:rFonts w:ascii="Times New Roman" w:eastAsia="Times New Roman" w:hAnsi="Times New Roman" w:cs="Times New Roman"/>
      <w:b/>
      <w:bCs/>
      <w:sz w:val="28"/>
      <w:szCs w:val="20"/>
      <w:lang w:eastAsia="ru-RU"/>
    </w:rPr>
  </w:style>
  <w:style w:type="paragraph" w:customStyle="1" w:styleId="xl28">
    <w:name w:val="xl28"/>
    <w:basedOn w:val="a0"/>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1">
    <w:basedOn w:val="a0"/>
    <w:next w:val="af2"/>
    <w:link w:val="af3"/>
    <w:qFormat/>
    <w:rsid w:val="0038745A"/>
    <w:pPr>
      <w:jc w:val="center"/>
    </w:pPr>
    <w:rPr>
      <w:rFonts w:asciiTheme="minorHAnsi" w:eastAsiaTheme="minorHAnsi" w:hAnsiTheme="minorHAnsi" w:cstheme="minorBidi"/>
      <w:sz w:val="28"/>
      <w:szCs w:val="22"/>
      <w:lang w:eastAsia="en-US"/>
    </w:rPr>
  </w:style>
  <w:style w:type="character" w:customStyle="1" w:styleId="af3">
    <w:name w:val="Название Знак"/>
    <w:link w:val="af1"/>
    <w:rsid w:val="0038745A"/>
    <w:rPr>
      <w:sz w:val="28"/>
    </w:rPr>
  </w:style>
  <w:style w:type="paragraph" w:styleId="3">
    <w:name w:val="List Bullet 3"/>
    <w:basedOn w:val="a0"/>
    <w:uiPriority w:val="99"/>
    <w:rsid w:val="0038745A"/>
    <w:pPr>
      <w:tabs>
        <w:tab w:val="num" w:pos="926"/>
      </w:tabs>
      <w:ind w:left="926" w:hanging="360"/>
    </w:pPr>
    <w:rPr>
      <w:rFonts w:eastAsia="Calibri"/>
    </w:rPr>
  </w:style>
  <w:style w:type="paragraph" w:styleId="af4">
    <w:name w:val="Block Text"/>
    <w:basedOn w:val="a0"/>
    <w:rsid w:val="0038745A"/>
    <w:pPr>
      <w:widowControl w:val="0"/>
      <w:ind w:left="-51" w:right="-142"/>
    </w:pPr>
    <w:rPr>
      <w:rFonts w:eastAsia="Calibri"/>
      <w:szCs w:val="20"/>
    </w:rPr>
  </w:style>
  <w:style w:type="paragraph" w:styleId="af2">
    <w:name w:val="Title"/>
    <w:basedOn w:val="a0"/>
    <w:next w:val="a0"/>
    <w:link w:val="af5"/>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1"/>
    <w:link w:val="af2"/>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6">
    <w:name w:val="Body Text"/>
    <w:basedOn w:val="a0"/>
    <w:link w:val="af7"/>
    <w:uiPriority w:val="99"/>
    <w:semiHidden/>
    <w:unhideWhenUsed/>
    <w:rsid w:val="00190072"/>
    <w:pPr>
      <w:spacing w:after="120"/>
    </w:pPr>
    <w:rPr>
      <w:rFonts w:eastAsia="Calibri"/>
    </w:rPr>
  </w:style>
  <w:style w:type="character" w:customStyle="1" w:styleId="af7">
    <w:name w:val="Основной текст Знак"/>
    <w:basedOn w:val="a1"/>
    <w:link w:val="af6"/>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1"/>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8">
    <w:name w:val="annotation reference"/>
    <w:basedOn w:val="a1"/>
    <w:uiPriority w:val="99"/>
    <w:semiHidden/>
    <w:unhideWhenUsed/>
    <w:rsid w:val="00EA4879"/>
    <w:rPr>
      <w:sz w:val="16"/>
      <w:szCs w:val="16"/>
    </w:rPr>
  </w:style>
  <w:style w:type="paragraph" w:styleId="af9">
    <w:name w:val="annotation text"/>
    <w:basedOn w:val="a0"/>
    <w:link w:val="afa"/>
    <w:uiPriority w:val="99"/>
    <w:semiHidden/>
    <w:unhideWhenUsed/>
    <w:rsid w:val="00EA4879"/>
    <w:rPr>
      <w:sz w:val="20"/>
      <w:szCs w:val="20"/>
    </w:rPr>
  </w:style>
  <w:style w:type="character" w:customStyle="1" w:styleId="afa">
    <w:name w:val="Текст примечания Знак"/>
    <w:basedOn w:val="a1"/>
    <w:link w:val="af9"/>
    <w:uiPriority w:val="99"/>
    <w:semiHidden/>
    <w:rsid w:val="00EA487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EA4879"/>
    <w:rPr>
      <w:b/>
      <w:bCs/>
    </w:rPr>
  </w:style>
  <w:style w:type="character" w:customStyle="1" w:styleId="afc">
    <w:name w:val="Тема примечания Знак"/>
    <w:basedOn w:val="afa"/>
    <w:link w:val="afb"/>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0"/>
    <w:qFormat/>
    <w:rsid w:val="00EF2E45"/>
    <w:pPr>
      <w:numPr>
        <w:ilvl w:val="1"/>
        <w:numId w:val="17"/>
      </w:numPr>
      <w:shd w:val="clear" w:color="auto" w:fill="FFFFFF"/>
      <w:jc w:val="both"/>
    </w:pPr>
    <w:rPr>
      <w:rFonts w:eastAsiaTheme="minorHAnsi"/>
      <w:lang w:eastAsia="en-US"/>
    </w:rPr>
  </w:style>
  <w:style w:type="table" w:customStyle="1" w:styleId="12">
    <w:name w:val="Сетка таблицы1"/>
    <w:basedOn w:val="a2"/>
    <w:next w:val="a5"/>
    <w:uiPriority w:val="59"/>
    <w:rsid w:val="00321F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
    <w:name w:val="titlep"/>
    <w:basedOn w:val="a0"/>
    <w:rsid w:val="00582A98"/>
    <w:pPr>
      <w:spacing w:before="240" w:after="240"/>
      <w:jc w:val="center"/>
    </w:pPr>
    <w:rPr>
      <w:b/>
      <w:bCs/>
    </w:rPr>
  </w:style>
  <w:style w:type="paragraph" w:customStyle="1" w:styleId="newncpi">
    <w:name w:val="newncpi"/>
    <w:basedOn w:val="a0"/>
    <w:rsid w:val="00582A98"/>
    <w:pPr>
      <w:ind w:firstLine="567"/>
      <w:jc w:val="both"/>
    </w:pPr>
  </w:style>
  <w:style w:type="paragraph" w:customStyle="1" w:styleId="undline">
    <w:name w:val="undline"/>
    <w:basedOn w:val="a0"/>
    <w:rsid w:val="00582A98"/>
    <w:pPr>
      <w:jc w:val="both"/>
    </w:pPr>
    <w:rPr>
      <w:sz w:val="20"/>
      <w:szCs w:val="20"/>
    </w:rPr>
  </w:style>
  <w:style w:type="paragraph" w:customStyle="1" w:styleId="snoski">
    <w:name w:val="snoski"/>
    <w:basedOn w:val="a0"/>
    <w:rsid w:val="00582A98"/>
    <w:pPr>
      <w:jc w:val="both"/>
    </w:pPr>
    <w:rPr>
      <w:sz w:val="20"/>
      <w:szCs w:val="20"/>
    </w:rPr>
  </w:style>
  <w:style w:type="paragraph" w:customStyle="1" w:styleId="snoskiline">
    <w:name w:val="snoskiline"/>
    <w:basedOn w:val="a0"/>
    <w:rsid w:val="00582A98"/>
    <w:pPr>
      <w:jc w:val="both"/>
    </w:pPr>
    <w:rPr>
      <w:sz w:val="20"/>
      <w:szCs w:val="20"/>
    </w:rPr>
  </w:style>
  <w:style w:type="character" w:customStyle="1" w:styleId="Bodytext2Exact">
    <w:name w:val="Body text (2) Exact"/>
    <w:basedOn w:val="a1"/>
    <w:link w:val="Bodytext2"/>
    <w:rsid w:val="00397B4B"/>
    <w:rPr>
      <w:rFonts w:eastAsia="Times New Roman" w:cs="Times New Roman"/>
      <w:sz w:val="16"/>
      <w:shd w:val="clear" w:color="auto" w:fill="FFFFFF"/>
    </w:rPr>
  </w:style>
  <w:style w:type="paragraph" w:customStyle="1" w:styleId="Bodytext2">
    <w:name w:val="Body text (2)"/>
    <w:basedOn w:val="a0"/>
    <w:link w:val="Bodytext2Exact"/>
    <w:rsid w:val="00397B4B"/>
    <w:pPr>
      <w:widowControl w:val="0"/>
      <w:shd w:val="clear" w:color="auto" w:fill="FFFFFF"/>
      <w:spacing w:line="0" w:lineRule="atLeast"/>
    </w:pPr>
    <w:rPr>
      <w:rFonts w:asciiTheme="minorHAnsi" w:hAnsiTheme="minorHAnsi"/>
      <w:sz w:val="16"/>
      <w:szCs w:val="22"/>
      <w:lang w:eastAsia="en-US"/>
    </w:rPr>
  </w:style>
  <w:style w:type="character" w:customStyle="1" w:styleId="afd">
    <w:name w:val="Основной текст_"/>
    <w:basedOn w:val="a1"/>
    <w:link w:val="2"/>
    <w:rsid w:val="00B11EB2"/>
    <w:rPr>
      <w:rFonts w:ascii="Arial Narrow" w:eastAsia="Arial Narrow" w:hAnsi="Arial Narrow" w:cs="Arial Narrow"/>
      <w:shd w:val="clear" w:color="auto" w:fill="FFFFFF"/>
    </w:rPr>
  </w:style>
  <w:style w:type="paragraph" w:customStyle="1" w:styleId="2">
    <w:name w:val="Основной текст2"/>
    <w:basedOn w:val="a0"/>
    <w:link w:val="afd"/>
    <w:rsid w:val="00B11EB2"/>
    <w:pPr>
      <w:shd w:val="clear" w:color="auto" w:fill="FFFFFF"/>
      <w:spacing w:line="0" w:lineRule="atLeast"/>
    </w:pPr>
    <w:rPr>
      <w:rFonts w:ascii="Arial Narrow" w:eastAsia="Arial Narrow" w:hAnsi="Arial Narrow" w:cs="Arial Narrow"/>
      <w:sz w:val="22"/>
      <w:szCs w:val="22"/>
      <w:lang w:eastAsia="en-US"/>
    </w:rPr>
  </w:style>
  <w:style w:type="table" w:customStyle="1" w:styleId="20">
    <w:name w:val="Сетка таблицы2"/>
    <w:basedOn w:val="a2"/>
    <w:next w:val="a5"/>
    <w:uiPriority w:val="59"/>
    <w:rsid w:val="00FD0C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2"/>
    <w:next w:val="a5"/>
    <w:uiPriority w:val="59"/>
    <w:rsid w:val="00493E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836186605">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arevskaya@sber-bank.by" TargetMode="External"/><Relationship Id="rId3" Type="http://schemas.openxmlformats.org/officeDocument/2006/relationships/settings" Target="settings.xml"/><Relationship Id="rId7" Type="http://schemas.openxmlformats.org/officeDocument/2006/relationships/hyperlink" Target="mailto:SNSavchik@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3120</Words>
  <Characters>17787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20866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6</cp:revision>
  <cp:lastPrinted>2019-08-07T09:23:00Z</cp:lastPrinted>
  <dcterms:created xsi:type="dcterms:W3CDTF">2025-08-27T14:10:00Z</dcterms:created>
  <dcterms:modified xsi:type="dcterms:W3CDTF">2025-09-17T14:31:00Z</dcterms:modified>
</cp:coreProperties>
</file>